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BBBD4" w14:textId="77777777" w:rsidR="00FB3B5B" w:rsidRPr="003D7288" w:rsidRDefault="00B74447" w:rsidP="00D4680C">
      <w:pPr>
        <w:spacing w:before="120"/>
        <w:jc w:val="right"/>
        <w:rPr>
          <w:rFonts w:asciiTheme="majorBidi" w:hAnsiTheme="majorBidi" w:cstheme="majorBidi"/>
          <w:b/>
          <w:szCs w:val="24"/>
          <w:lang w:val="bg-BG" w:eastAsia="ru-RU"/>
        </w:rPr>
      </w:pPr>
      <w:r>
        <w:rPr>
          <w:b/>
          <w:bCs/>
          <w:szCs w:val="24"/>
          <w:bdr w:val="nil"/>
          <w:lang w:eastAsia="ru-RU"/>
        </w:rPr>
        <w:t>Attachment №1</w:t>
      </w:r>
    </w:p>
    <w:p w14:paraId="1021B1E6" w14:textId="77777777" w:rsidR="009067B8" w:rsidRDefault="00B74447" w:rsidP="008B5CC8">
      <w:pPr>
        <w:spacing w:before="120"/>
        <w:jc w:val="right"/>
        <w:rPr>
          <w:rFonts w:asciiTheme="majorBidi" w:hAnsiTheme="majorBidi" w:cstheme="majorBidi"/>
          <w:bCs/>
          <w:szCs w:val="24"/>
          <w:lang w:val="bg-BG" w:eastAsia="ru-RU"/>
        </w:rPr>
      </w:pPr>
      <w:r>
        <w:rPr>
          <w:bCs/>
          <w:szCs w:val="24"/>
          <w:bdr w:val="nil"/>
          <w:lang w:eastAsia="ru-RU"/>
        </w:rPr>
        <w:t>to Instructions to Bidder</w:t>
      </w:r>
    </w:p>
    <w:p w14:paraId="77B27E06" w14:textId="77777777" w:rsidR="003F1ACA" w:rsidRDefault="003F1ACA" w:rsidP="008B5CC8">
      <w:pPr>
        <w:spacing w:before="120"/>
        <w:jc w:val="right"/>
        <w:rPr>
          <w:rFonts w:asciiTheme="majorBidi" w:hAnsiTheme="majorBidi" w:cstheme="majorBidi"/>
          <w:bCs/>
          <w:szCs w:val="24"/>
          <w:lang w:val="bg-BG" w:eastAsia="ru-RU"/>
        </w:rPr>
      </w:pPr>
    </w:p>
    <w:p w14:paraId="1599923C" w14:textId="77777777" w:rsidR="004C2441" w:rsidRDefault="004C2441" w:rsidP="008B5CC8">
      <w:pPr>
        <w:spacing w:before="120"/>
        <w:jc w:val="right"/>
        <w:rPr>
          <w:rFonts w:asciiTheme="majorBidi" w:hAnsiTheme="majorBidi" w:cstheme="majorBidi"/>
          <w:bCs/>
          <w:szCs w:val="24"/>
          <w:lang w:val="bg-BG" w:eastAsia="ru-RU"/>
        </w:rPr>
      </w:pPr>
    </w:p>
    <w:tbl>
      <w:tblPr>
        <w:tblW w:w="10207" w:type="dxa"/>
        <w:tblInd w:w="-42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687"/>
        <w:gridCol w:w="6520"/>
      </w:tblGrid>
      <w:tr w:rsidR="00E336A8" w:rsidRPr="00B8260B" w14:paraId="70E6A3B7" w14:textId="77777777" w:rsidTr="00B779CB">
        <w:trPr>
          <w:cantSplit/>
        </w:trPr>
        <w:tc>
          <w:tcPr>
            <w:tcW w:w="10207" w:type="dxa"/>
            <w:gridSpan w:val="2"/>
            <w:tcBorders>
              <w:top w:val="nil"/>
              <w:left w:val="nil"/>
              <w:bottom w:val="single" w:sz="4" w:space="0" w:color="auto"/>
              <w:right w:val="nil"/>
            </w:tcBorders>
            <w:vAlign w:val="center"/>
          </w:tcPr>
          <w:p w14:paraId="3F8BCA8F" w14:textId="77777777" w:rsidR="003F1ACA" w:rsidRPr="00B8260B" w:rsidRDefault="00B74447" w:rsidP="003F1ACA">
            <w:pPr>
              <w:pStyle w:val="a3"/>
              <w:spacing w:before="60" w:after="60"/>
              <w:rPr>
                <w:rFonts w:asciiTheme="majorBidi" w:hAnsiTheme="majorBidi" w:cstheme="majorBidi"/>
                <w:sz w:val="24"/>
                <w:szCs w:val="24"/>
              </w:rPr>
            </w:pPr>
            <w:r w:rsidRPr="00B8260B">
              <w:rPr>
                <w:bCs/>
                <w:sz w:val="24"/>
                <w:szCs w:val="24"/>
                <w:bdr w:val="nil"/>
              </w:rPr>
              <w:t xml:space="preserve">Information about the tender </w:t>
            </w:r>
          </w:p>
        </w:tc>
      </w:tr>
      <w:tr w:rsidR="00E336A8" w:rsidRPr="00B8260B" w14:paraId="01B87D69" w14:textId="77777777" w:rsidTr="00B779CB">
        <w:trPr>
          <w:cantSplit/>
        </w:trPr>
        <w:tc>
          <w:tcPr>
            <w:tcW w:w="10207" w:type="dxa"/>
            <w:gridSpan w:val="2"/>
            <w:tcBorders>
              <w:top w:val="single" w:sz="4" w:space="0" w:color="auto"/>
              <w:left w:val="single" w:sz="4" w:space="0" w:color="auto"/>
              <w:bottom w:val="single" w:sz="4" w:space="0" w:color="auto"/>
              <w:right w:val="single" w:sz="4" w:space="0" w:color="auto"/>
            </w:tcBorders>
            <w:vAlign w:val="center"/>
          </w:tcPr>
          <w:p w14:paraId="5B23A687" w14:textId="77777777" w:rsidR="00CF5625" w:rsidRPr="00B8260B" w:rsidRDefault="00B74447" w:rsidP="00D4680C">
            <w:pPr>
              <w:spacing w:before="60" w:after="60"/>
              <w:jc w:val="center"/>
              <w:rPr>
                <w:rFonts w:asciiTheme="majorBidi" w:hAnsiTheme="majorBidi" w:cstheme="majorBidi"/>
                <w:b/>
                <w:szCs w:val="24"/>
              </w:rPr>
            </w:pPr>
            <w:r w:rsidRPr="00B8260B">
              <w:rPr>
                <w:b/>
                <w:bCs/>
                <w:szCs w:val="24"/>
                <w:bdr w:val="nil"/>
              </w:rPr>
              <w:t>I.  General Information</w:t>
            </w:r>
          </w:p>
        </w:tc>
      </w:tr>
      <w:tr w:rsidR="00E336A8" w:rsidRPr="00B8260B" w14:paraId="13D4B8CD" w14:textId="77777777" w:rsidTr="004C2441">
        <w:trPr>
          <w:cantSplit/>
        </w:trPr>
        <w:tc>
          <w:tcPr>
            <w:tcW w:w="3687" w:type="dxa"/>
            <w:tcBorders>
              <w:top w:val="single" w:sz="4" w:space="0" w:color="auto"/>
              <w:left w:val="single" w:sz="4" w:space="0" w:color="auto"/>
              <w:bottom w:val="single" w:sz="4" w:space="0" w:color="auto"/>
              <w:right w:val="single" w:sz="4" w:space="0" w:color="auto"/>
            </w:tcBorders>
          </w:tcPr>
          <w:p w14:paraId="1DAFDBFF" w14:textId="77777777" w:rsidR="006D1179" w:rsidRPr="00B8260B" w:rsidRDefault="00B74447" w:rsidP="007E0C0A">
            <w:pPr>
              <w:pStyle w:val="a9"/>
              <w:numPr>
                <w:ilvl w:val="1"/>
                <w:numId w:val="4"/>
              </w:numPr>
              <w:tabs>
                <w:tab w:val="left" w:pos="460"/>
              </w:tabs>
              <w:spacing w:before="60" w:after="60"/>
              <w:ind w:left="0" w:firstLine="0"/>
              <w:rPr>
                <w:rFonts w:asciiTheme="majorBidi" w:hAnsiTheme="majorBidi" w:cstheme="majorBidi"/>
                <w:lang w:val="en-US"/>
              </w:rPr>
            </w:pPr>
            <w:r w:rsidRPr="00B8260B">
              <w:rPr>
                <w:rFonts w:ascii="Times New Roman" w:hAnsi="Times New Roman"/>
                <w:bdr w:val="nil"/>
                <w:lang w:val="en-US"/>
              </w:rPr>
              <w:t>Tender Organizer</w:t>
            </w:r>
          </w:p>
        </w:tc>
        <w:tc>
          <w:tcPr>
            <w:tcW w:w="6520" w:type="dxa"/>
            <w:tcBorders>
              <w:top w:val="single" w:sz="4" w:space="0" w:color="auto"/>
              <w:left w:val="single" w:sz="4" w:space="0" w:color="auto"/>
              <w:bottom w:val="single" w:sz="4" w:space="0" w:color="auto"/>
              <w:right w:val="single" w:sz="4" w:space="0" w:color="auto"/>
            </w:tcBorders>
          </w:tcPr>
          <w:p w14:paraId="7E97779D" w14:textId="77777777" w:rsidR="006D1179" w:rsidRPr="00B8260B" w:rsidRDefault="00B74447" w:rsidP="006D1179">
            <w:pPr>
              <w:tabs>
                <w:tab w:val="right" w:pos="7272"/>
              </w:tabs>
              <w:spacing w:before="60" w:after="60"/>
              <w:rPr>
                <w:rFonts w:asciiTheme="majorBidi" w:hAnsiTheme="majorBidi" w:cstheme="majorBidi"/>
                <w:strike/>
                <w:szCs w:val="24"/>
              </w:rPr>
            </w:pPr>
            <w:r w:rsidRPr="00B8260B">
              <w:rPr>
                <w:szCs w:val="24"/>
                <w:bdr w:val="nil"/>
              </w:rPr>
              <w:t xml:space="preserve">“LUKOIL </w:t>
            </w:r>
            <w:proofErr w:type="spellStart"/>
            <w:r w:rsidRPr="00B8260B">
              <w:rPr>
                <w:szCs w:val="24"/>
                <w:bdr w:val="nil"/>
              </w:rPr>
              <w:t>Neftohim</w:t>
            </w:r>
            <w:proofErr w:type="spellEnd"/>
            <w:r w:rsidRPr="00B8260B">
              <w:rPr>
                <w:szCs w:val="24"/>
                <w:bdr w:val="nil"/>
              </w:rPr>
              <w:t xml:space="preserve"> </w:t>
            </w:r>
            <w:proofErr w:type="spellStart"/>
            <w:r w:rsidRPr="00B8260B">
              <w:rPr>
                <w:szCs w:val="24"/>
                <w:bdr w:val="nil"/>
              </w:rPr>
              <w:t>Burgas</w:t>
            </w:r>
            <w:proofErr w:type="spellEnd"/>
            <w:r w:rsidRPr="00B8260B">
              <w:rPr>
                <w:szCs w:val="24"/>
                <w:bdr w:val="nil"/>
              </w:rPr>
              <w:t>” AD</w:t>
            </w:r>
          </w:p>
        </w:tc>
      </w:tr>
      <w:tr w:rsidR="00E336A8" w:rsidRPr="00B8260B" w14:paraId="34129F22" w14:textId="77777777" w:rsidTr="004C2441">
        <w:trPr>
          <w:cantSplit/>
        </w:trPr>
        <w:tc>
          <w:tcPr>
            <w:tcW w:w="3687" w:type="dxa"/>
            <w:tcBorders>
              <w:top w:val="single" w:sz="4" w:space="0" w:color="auto"/>
              <w:left w:val="single" w:sz="4" w:space="0" w:color="auto"/>
              <w:bottom w:val="single" w:sz="4" w:space="0" w:color="auto"/>
              <w:right w:val="single" w:sz="4" w:space="0" w:color="auto"/>
            </w:tcBorders>
          </w:tcPr>
          <w:p w14:paraId="62C24033" w14:textId="77777777" w:rsidR="006D1179" w:rsidRPr="00B8260B" w:rsidRDefault="00B74447" w:rsidP="007E0C0A">
            <w:pPr>
              <w:pStyle w:val="a9"/>
              <w:numPr>
                <w:ilvl w:val="1"/>
                <w:numId w:val="4"/>
              </w:numPr>
              <w:tabs>
                <w:tab w:val="left" w:pos="460"/>
              </w:tabs>
              <w:spacing w:before="60" w:after="60"/>
              <w:ind w:left="0" w:firstLine="0"/>
              <w:contextualSpacing w:val="0"/>
              <w:rPr>
                <w:rFonts w:asciiTheme="majorBidi" w:hAnsiTheme="majorBidi" w:cstheme="majorBidi"/>
                <w:lang w:val="en-US"/>
              </w:rPr>
            </w:pPr>
            <w:r w:rsidRPr="00B8260B">
              <w:rPr>
                <w:rFonts w:ascii="Times New Roman" w:hAnsi="Times New Roman"/>
                <w:bdr w:val="nil"/>
                <w:lang w:val="en-US"/>
              </w:rPr>
              <w:t>Tender Number</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125D96A" w14:textId="77777777" w:rsidR="006D1179" w:rsidRPr="004C2441" w:rsidRDefault="00B74447" w:rsidP="009A292B">
            <w:pPr>
              <w:tabs>
                <w:tab w:val="right" w:pos="7272"/>
              </w:tabs>
              <w:spacing w:before="60" w:after="60"/>
              <w:rPr>
                <w:rFonts w:asciiTheme="majorBidi" w:hAnsiTheme="majorBidi" w:cstheme="majorBidi"/>
                <w:b/>
                <w:bCs/>
                <w:szCs w:val="24"/>
                <w:highlight w:val="yellow"/>
              </w:rPr>
            </w:pPr>
            <w:r w:rsidRPr="004C2441">
              <w:rPr>
                <w:b/>
                <w:bCs/>
                <w:szCs w:val="24"/>
                <w:bdr w:val="nil"/>
              </w:rPr>
              <w:t>LNB-202</w:t>
            </w:r>
            <w:r w:rsidR="009A292B" w:rsidRPr="004C2441">
              <w:rPr>
                <w:b/>
                <w:bCs/>
                <w:szCs w:val="24"/>
                <w:bdr w:val="nil"/>
                <w:lang w:val="bg-BG"/>
              </w:rPr>
              <w:t>4</w:t>
            </w:r>
            <w:r w:rsidR="00694C8E" w:rsidRPr="004C2441">
              <w:rPr>
                <w:b/>
                <w:bCs/>
                <w:szCs w:val="24"/>
                <w:bdr w:val="nil"/>
              </w:rPr>
              <w:t>-05</w:t>
            </w:r>
            <w:r w:rsidR="009A292B" w:rsidRPr="004C2441">
              <w:rPr>
                <w:b/>
                <w:bCs/>
                <w:szCs w:val="24"/>
                <w:bdr w:val="nil"/>
                <w:lang w:val="bg-BG"/>
              </w:rPr>
              <w:t>6</w:t>
            </w:r>
          </w:p>
        </w:tc>
      </w:tr>
      <w:tr w:rsidR="00E336A8" w:rsidRPr="00E42FDC" w14:paraId="334C3FA6" w14:textId="77777777" w:rsidTr="004C2441">
        <w:trPr>
          <w:cantSplit/>
        </w:trPr>
        <w:tc>
          <w:tcPr>
            <w:tcW w:w="3687" w:type="dxa"/>
            <w:tcBorders>
              <w:top w:val="single" w:sz="4" w:space="0" w:color="auto"/>
              <w:left w:val="single" w:sz="4" w:space="0" w:color="auto"/>
              <w:bottom w:val="single" w:sz="4" w:space="0" w:color="auto"/>
              <w:right w:val="single" w:sz="4" w:space="0" w:color="auto"/>
            </w:tcBorders>
          </w:tcPr>
          <w:p w14:paraId="496FBD35" w14:textId="77777777" w:rsidR="006D1179" w:rsidRPr="007A5668" w:rsidRDefault="00B74447" w:rsidP="007E0C0A">
            <w:pPr>
              <w:pStyle w:val="a9"/>
              <w:numPr>
                <w:ilvl w:val="1"/>
                <w:numId w:val="4"/>
              </w:numPr>
              <w:tabs>
                <w:tab w:val="left" w:pos="460"/>
              </w:tabs>
              <w:spacing w:before="60" w:after="60"/>
              <w:ind w:left="0" w:firstLine="0"/>
              <w:contextualSpacing w:val="0"/>
              <w:rPr>
                <w:rFonts w:asciiTheme="majorBidi" w:hAnsiTheme="majorBidi" w:cstheme="majorBidi"/>
                <w:lang w:val="en-US"/>
              </w:rPr>
            </w:pPr>
            <w:r w:rsidRPr="007A5668">
              <w:rPr>
                <w:rFonts w:ascii="Times New Roman" w:hAnsi="Times New Roman"/>
                <w:bdr w:val="nil"/>
                <w:lang w:val="en-US"/>
              </w:rPr>
              <w:t>Tender Subject</w:t>
            </w:r>
          </w:p>
        </w:tc>
        <w:tc>
          <w:tcPr>
            <w:tcW w:w="6520" w:type="dxa"/>
            <w:tcBorders>
              <w:top w:val="single" w:sz="4" w:space="0" w:color="auto"/>
              <w:left w:val="single" w:sz="4" w:space="0" w:color="auto"/>
              <w:bottom w:val="single" w:sz="4" w:space="0" w:color="auto"/>
              <w:right w:val="single" w:sz="4" w:space="0" w:color="auto"/>
            </w:tcBorders>
          </w:tcPr>
          <w:p w14:paraId="5EBA7CA2" w14:textId="77777777" w:rsidR="00BC3215" w:rsidRPr="00E42FDC" w:rsidRDefault="00E42FDC" w:rsidP="0008498A">
            <w:pPr>
              <w:tabs>
                <w:tab w:val="right" w:pos="7254"/>
              </w:tabs>
              <w:spacing w:before="60" w:after="60"/>
              <w:rPr>
                <w:rFonts w:asciiTheme="majorBidi" w:hAnsiTheme="majorBidi" w:cstheme="majorBidi"/>
                <w:bCs/>
                <w:iCs/>
                <w:szCs w:val="24"/>
              </w:rPr>
            </w:pPr>
            <w:r w:rsidRPr="00E42FDC">
              <w:rPr>
                <w:szCs w:val="24"/>
              </w:rPr>
              <w:t>Supply of Tube Sections for Air Coolers</w:t>
            </w:r>
          </w:p>
        </w:tc>
      </w:tr>
      <w:tr w:rsidR="00E336A8" w:rsidRPr="00B8260B" w14:paraId="7A0A1C9B" w14:textId="77777777" w:rsidTr="004C2441">
        <w:trPr>
          <w:cantSplit/>
        </w:trPr>
        <w:tc>
          <w:tcPr>
            <w:tcW w:w="3687" w:type="dxa"/>
            <w:tcBorders>
              <w:top w:val="single" w:sz="4" w:space="0" w:color="auto"/>
              <w:left w:val="single" w:sz="4" w:space="0" w:color="auto"/>
              <w:bottom w:val="single" w:sz="4" w:space="0" w:color="auto"/>
              <w:right w:val="single" w:sz="4" w:space="0" w:color="auto"/>
            </w:tcBorders>
          </w:tcPr>
          <w:p w14:paraId="0F329342" w14:textId="77777777" w:rsidR="000F395C" w:rsidRPr="007A5668" w:rsidRDefault="00B74447" w:rsidP="007E0C0A">
            <w:pPr>
              <w:pStyle w:val="a9"/>
              <w:numPr>
                <w:ilvl w:val="1"/>
                <w:numId w:val="4"/>
              </w:numPr>
              <w:tabs>
                <w:tab w:val="left" w:pos="460"/>
              </w:tabs>
              <w:spacing w:before="60" w:after="60"/>
              <w:ind w:left="0" w:firstLine="0"/>
              <w:contextualSpacing w:val="0"/>
              <w:rPr>
                <w:rFonts w:asciiTheme="majorBidi" w:hAnsiTheme="majorBidi" w:cstheme="majorBidi"/>
                <w:lang w:val="en-US"/>
              </w:rPr>
            </w:pPr>
            <w:r w:rsidRPr="007A5668">
              <w:rPr>
                <w:rFonts w:ascii="Times New Roman" w:hAnsi="Times New Roman"/>
                <w:bdr w:val="nil"/>
                <w:lang w:val="en-US"/>
              </w:rPr>
              <w:t>Tender Subject</w:t>
            </w:r>
          </w:p>
        </w:tc>
        <w:tc>
          <w:tcPr>
            <w:tcW w:w="6520" w:type="dxa"/>
            <w:tcBorders>
              <w:top w:val="single" w:sz="4" w:space="0" w:color="auto"/>
              <w:left w:val="single" w:sz="4" w:space="0" w:color="auto"/>
              <w:bottom w:val="single" w:sz="4" w:space="0" w:color="auto"/>
              <w:right w:val="single" w:sz="4" w:space="0" w:color="auto"/>
            </w:tcBorders>
          </w:tcPr>
          <w:p w14:paraId="2247F730" w14:textId="77777777" w:rsidR="009A292B" w:rsidRPr="00E42FDC" w:rsidRDefault="00E42FDC" w:rsidP="004C2441">
            <w:pPr>
              <w:tabs>
                <w:tab w:val="right" w:pos="7254"/>
              </w:tabs>
              <w:spacing w:before="60" w:after="120"/>
              <w:rPr>
                <w:bCs/>
                <w:iCs/>
                <w:szCs w:val="24"/>
                <w:bdr w:val="nil"/>
              </w:rPr>
            </w:pPr>
            <w:r w:rsidRPr="00E42FDC">
              <w:rPr>
                <w:bCs/>
                <w:iCs/>
                <w:szCs w:val="24"/>
                <w:bdr w:val="nil"/>
              </w:rPr>
              <w:t xml:space="preserve">Supply of Tube Sections for Air Coolers </w:t>
            </w:r>
            <w:r w:rsidR="009A292B" w:rsidRPr="00E42FDC">
              <w:rPr>
                <w:bCs/>
                <w:iCs/>
                <w:szCs w:val="24"/>
                <w:bdr w:val="nil"/>
              </w:rPr>
              <w:t xml:space="preserve">- 9 </w:t>
            </w:r>
            <w:r>
              <w:rPr>
                <w:bCs/>
                <w:iCs/>
                <w:szCs w:val="24"/>
                <w:bdr w:val="nil"/>
              </w:rPr>
              <w:t>pcs</w:t>
            </w:r>
            <w:r w:rsidR="009A292B" w:rsidRPr="00E42FDC">
              <w:rPr>
                <w:bCs/>
                <w:iCs/>
                <w:szCs w:val="24"/>
                <w:bdr w:val="nil"/>
              </w:rPr>
              <w:t xml:space="preserve">. </w:t>
            </w:r>
          </w:p>
          <w:p w14:paraId="3DE2A65C" w14:textId="77777777" w:rsidR="00E42FDC" w:rsidRPr="00E42FDC" w:rsidRDefault="00481A63" w:rsidP="004C2441">
            <w:pPr>
              <w:tabs>
                <w:tab w:val="right" w:pos="7254"/>
              </w:tabs>
              <w:spacing w:before="60" w:after="120"/>
              <w:rPr>
                <w:bCs/>
                <w:iCs/>
                <w:szCs w:val="24"/>
                <w:bdr w:val="nil"/>
              </w:rPr>
            </w:pPr>
            <w:r w:rsidRPr="00E42FDC">
              <w:rPr>
                <w:bCs/>
                <w:iCs/>
                <w:szCs w:val="24"/>
                <w:bdr w:val="nil"/>
              </w:rPr>
              <w:t>Equipment delivery deadline</w:t>
            </w:r>
            <w:r w:rsidR="000928F1" w:rsidRPr="00E42FDC">
              <w:rPr>
                <w:bCs/>
                <w:iCs/>
                <w:szCs w:val="24"/>
                <w:bdr w:val="nil"/>
              </w:rPr>
              <w:t xml:space="preserve">: </w:t>
            </w:r>
            <w:r w:rsidR="00E42FDC" w:rsidRPr="00E42FDC">
              <w:rPr>
                <w:bCs/>
                <w:iCs/>
                <w:szCs w:val="24"/>
                <w:bdr w:val="nil"/>
              </w:rPr>
              <w:t>by 20.02.2025 but not earlier than 02.01.2025</w:t>
            </w:r>
          </w:p>
          <w:p w14:paraId="3B14DA8F" w14:textId="77777777" w:rsidR="000928F1" w:rsidRPr="00E42FDC" w:rsidRDefault="00481A63" w:rsidP="004C2441">
            <w:pPr>
              <w:tabs>
                <w:tab w:val="right" w:pos="7254"/>
              </w:tabs>
              <w:spacing w:before="60" w:after="120"/>
              <w:rPr>
                <w:bCs/>
                <w:iCs/>
                <w:szCs w:val="24"/>
                <w:bdr w:val="nil"/>
              </w:rPr>
            </w:pPr>
            <w:r w:rsidRPr="00E42FDC">
              <w:rPr>
                <w:bCs/>
                <w:iCs/>
                <w:szCs w:val="24"/>
                <w:bdr w:val="nil"/>
              </w:rPr>
              <w:t>Delivery terms</w:t>
            </w:r>
            <w:r w:rsidR="000928F1" w:rsidRPr="00E42FDC">
              <w:rPr>
                <w:bCs/>
                <w:iCs/>
                <w:szCs w:val="24"/>
                <w:bdr w:val="nil"/>
              </w:rPr>
              <w:t xml:space="preserve">: </w:t>
            </w:r>
            <w:r w:rsidRPr="00E42FDC">
              <w:rPr>
                <w:bCs/>
                <w:iCs/>
                <w:szCs w:val="24"/>
                <w:bdr w:val="nil"/>
              </w:rPr>
              <w:t>as per</w:t>
            </w:r>
            <w:r w:rsidR="000928F1" w:rsidRPr="00E42FDC">
              <w:rPr>
                <w:bCs/>
                <w:iCs/>
                <w:szCs w:val="24"/>
                <w:bdr w:val="nil"/>
              </w:rPr>
              <w:t xml:space="preserve"> INCOTERMS 2020, DDP/DAP </w:t>
            </w:r>
            <w:r w:rsidRPr="00E42FDC">
              <w:rPr>
                <w:bCs/>
                <w:iCs/>
                <w:szCs w:val="24"/>
                <w:bdr w:val="nil"/>
              </w:rPr>
              <w:t xml:space="preserve">LUKOIL </w:t>
            </w:r>
            <w:proofErr w:type="spellStart"/>
            <w:r w:rsidRPr="00E42FDC">
              <w:rPr>
                <w:bCs/>
                <w:iCs/>
                <w:szCs w:val="24"/>
                <w:bdr w:val="nil"/>
              </w:rPr>
              <w:t>Neftohim</w:t>
            </w:r>
            <w:proofErr w:type="spellEnd"/>
            <w:r w:rsidRPr="00E42FDC">
              <w:rPr>
                <w:bCs/>
                <w:iCs/>
                <w:szCs w:val="24"/>
                <w:bdr w:val="nil"/>
              </w:rPr>
              <w:t xml:space="preserve"> </w:t>
            </w:r>
            <w:proofErr w:type="spellStart"/>
            <w:r w:rsidRPr="00E42FDC">
              <w:rPr>
                <w:bCs/>
                <w:iCs/>
                <w:szCs w:val="24"/>
                <w:bdr w:val="nil"/>
              </w:rPr>
              <w:t>Burgas</w:t>
            </w:r>
            <w:proofErr w:type="spellEnd"/>
            <w:r w:rsidRPr="00E42FDC">
              <w:rPr>
                <w:bCs/>
                <w:iCs/>
                <w:szCs w:val="24"/>
                <w:bdr w:val="nil"/>
              </w:rPr>
              <w:t xml:space="preserve"> AD</w:t>
            </w:r>
            <w:r w:rsidR="000928F1" w:rsidRPr="00E42FDC">
              <w:rPr>
                <w:bCs/>
                <w:iCs/>
                <w:szCs w:val="24"/>
                <w:bdr w:val="nil"/>
              </w:rPr>
              <w:t>.</w:t>
            </w:r>
          </w:p>
          <w:p w14:paraId="2A117033" w14:textId="77777777" w:rsidR="000F395C" w:rsidRPr="00E42FDC" w:rsidRDefault="00481A63" w:rsidP="009A292B">
            <w:pPr>
              <w:tabs>
                <w:tab w:val="right" w:pos="7254"/>
              </w:tabs>
              <w:spacing w:before="60" w:after="60"/>
              <w:rPr>
                <w:rFonts w:asciiTheme="majorBidi" w:hAnsiTheme="majorBidi" w:cstheme="majorBidi"/>
                <w:bCs/>
                <w:iCs/>
                <w:szCs w:val="24"/>
              </w:rPr>
            </w:pPr>
            <w:r w:rsidRPr="00E42FDC">
              <w:rPr>
                <w:bCs/>
                <w:iCs/>
                <w:szCs w:val="24"/>
                <w:bdr w:val="nil"/>
              </w:rPr>
              <w:t>Warranty terms</w:t>
            </w:r>
            <w:r w:rsidR="000928F1" w:rsidRPr="00E42FDC">
              <w:rPr>
                <w:bCs/>
                <w:iCs/>
                <w:szCs w:val="24"/>
                <w:bdr w:val="nil"/>
              </w:rPr>
              <w:t xml:space="preserve">: </w:t>
            </w:r>
            <w:r w:rsidRPr="00E42FDC">
              <w:rPr>
                <w:bCs/>
                <w:iCs/>
                <w:szCs w:val="24"/>
                <w:bdr w:val="nil"/>
              </w:rPr>
              <w:t xml:space="preserve">not less than </w:t>
            </w:r>
            <w:r w:rsidR="000928F1" w:rsidRPr="00E42FDC">
              <w:rPr>
                <w:bCs/>
                <w:iCs/>
                <w:szCs w:val="24"/>
                <w:bdr w:val="nil"/>
              </w:rPr>
              <w:t xml:space="preserve">24 </w:t>
            </w:r>
            <w:r w:rsidRPr="00E42FDC">
              <w:rPr>
                <w:bCs/>
                <w:iCs/>
                <w:szCs w:val="24"/>
                <w:bdr w:val="nil"/>
              </w:rPr>
              <w:t xml:space="preserve">months from </w:t>
            </w:r>
            <w:r w:rsidR="00C8303D" w:rsidRPr="00E42FDC">
              <w:rPr>
                <w:bCs/>
                <w:iCs/>
                <w:szCs w:val="24"/>
                <w:bdr w:val="nil"/>
              </w:rPr>
              <w:t>goods</w:t>
            </w:r>
            <w:r w:rsidRPr="00E42FDC">
              <w:rPr>
                <w:bCs/>
                <w:iCs/>
                <w:szCs w:val="24"/>
                <w:bdr w:val="nil"/>
              </w:rPr>
              <w:t xml:space="preserve"> delivery date</w:t>
            </w:r>
            <w:r w:rsidR="000928F1" w:rsidRPr="00E42FDC">
              <w:rPr>
                <w:bCs/>
                <w:iCs/>
                <w:szCs w:val="24"/>
                <w:bdr w:val="nil"/>
              </w:rPr>
              <w:t>.</w:t>
            </w:r>
          </w:p>
        </w:tc>
      </w:tr>
      <w:tr w:rsidR="00E336A8" w:rsidRPr="00B8260B" w14:paraId="3E703354" w14:textId="77777777" w:rsidTr="004C2441">
        <w:trPr>
          <w:cantSplit/>
        </w:trPr>
        <w:tc>
          <w:tcPr>
            <w:tcW w:w="3687" w:type="dxa"/>
            <w:tcBorders>
              <w:top w:val="single" w:sz="4" w:space="0" w:color="auto"/>
              <w:left w:val="single" w:sz="4" w:space="0" w:color="auto"/>
              <w:bottom w:val="single" w:sz="4" w:space="0" w:color="auto"/>
              <w:right w:val="single" w:sz="4" w:space="0" w:color="auto"/>
            </w:tcBorders>
          </w:tcPr>
          <w:p w14:paraId="70F85C78" w14:textId="77777777" w:rsidR="00E9098E" w:rsidRPr="007A5668" w:rsidRDefault="00B74447" w:rsidP="007E0C0A">
            <w:pPr>
              <w:pStyle w:val="a9"/>
              <w:numPr>
                <w:ilvl w:val="1"/>
                <w:numId w:val="4"/>
              </w:numPr>
              <w:tabs>
                <w:tab w:val="left" w:pos="460"/>
              </w:tabs>
              <w:spacing w:before="60" w:after="60"/>
              <w:ind w:left="0" w:firstLine="0"/>
              <w:contextualSpacing w:val="0"/>
              <w:rPr>
                <w:rFonts w:asciiTheme="majorBidi" w:hAnsiTheme="majorBidi" w:cstheme="majorBidi"/>
                <w:lang w:val="en-US"/>
              </w:rPr>
            </w:pPr>
            <w:r w:rsidRPr="007A5668">
              <w:rPr>
                <w:rFonts w:ascii="Times New Roman" w:hAnsi="Times New Roman"/>
                <w:bdr w:val="nil"/>
                <w:lang w:val="en-US"/>
              </w:rPr>
              <w:t>Tender Type</w:t>
            </w:r>
          </w:p>
        </w:tc>
        <w:tc>
          <w:tcPr>
            <w:tcW w:w="6520" w:type="dxa"/>
            <w:tcBorders>
              <w:top w:val="single" w:sz="4" w:space="0" w:color="auto"/>
              <w:left w:val="single" w:sz="4" w:space="0" w:color="auto"/>
              <w:bottom w:val="single" w:sz="4" w:space="0" w:color="auto"/>
              <w:right w:val="single" w:sz="4" w:space="0" w:color="auto"/>
            </w:tcBorders>
          </w:tcPr>
          <w:p w14:paraId="030052AC" w14:textId="77777777" w:rsidR="00E9098E" w:rsidRPr="007A5668" w:rsidRDefault="00B74447" w:rsidP="004A125A">
            <w:pPr>
              <w:tabs>
                <w:tab w:val="right" w:pos="7254"/>
              </w:tabs>
              <w:spacing w:before="60" w:after="60"/>
              <w:rPr>
                <w:rFonts w:asciiTheme="majorBidi" w:hAnsiTheme="majorBidi" w:cstheme="majorBidi"/>
                <w:i/>
                <w:iCs/>
                <w:szCs w:val="24"/>
              </w:rPr>
            </w:pPr>
            <w:r w:rsidRPr="007A5668">
              <w:rPr>
                <w:szCs w:val="24"/>
                <w:bdr w:val="nil"/>
              </w:rPr>
              <w:t>Open tender with bidding</w:t>
            </w:r>
          </w:p>
        </w:tc>
      </w:tr>
      <w:tr w:rsidR="00E336A8" w:rsidRPr="00B8260B" w14:paraId="1FA0CA4D" w14:textId="77777777" w:rsidTr="007E5737">
        <w:trPr>
          <w:cantSplit/>
        </w:trPr>
        <w:tc>
          <w:tcPr>
            <w:tcW w:w="10207" w:type="dxa"/>
            <w:gridSpan w:val="2"/>
            <w:tcBorders>
              <w:top w:val="single" w:sz="4" w:space="0" w:color="auto"/>
              <w:left w:val="single" w:sz="4" w:space="0" w:color="auto"/>
              <w:bottom w:val="single" w:sz="4" w:space="0" w:color="auto"/>
              <w:right w:val="single" w:sz="4" w:space="0" w:color="auto"/>
            </w:tcBorders>
          </w:tcPr>
          <w:p w14:paraId="716DE2C0" w14:textId="77777777" w:rsidR="00752306" w:rsidRPr="007A5668" w:rsidRDefault="00A168A4" w:rsidP="00A168A4">
            <w:pPr>
              <w:tabs>
                <w:tab w:val="right" w:pos="7254"/>
              </w:tabs>
              <w:spacing w:before="60" w:after="60"/>
              <w:jc w:val="center"/>
              <w:rPr>
                <w:rFonts w:asciiTheme="majorBidi" w:hAnsiTheme="majorBidi" w:cstheme="majorBidi"/>
                <w:b/>
                <w:szCs w:val="24"/>
              </w:rPr>
            </w:pPr>
            <w:r>
              <w:rPr>
                <w:b/>
                <w:bCs/>
                <w:szCs w:val="24"/>
                <w:bdr w:val="nil"/>
              </w:rPr>
              <w:t>II.</w:t>
            </w:r>
            <w:r w:rsidR="00B74447" w:rsidRPr="007A5668">
              <w:rPr>
                <w:b/>
                <w:bCs/>
                <w:szCs w:val="24"/>
                <w:bdr w:val="nil"/>
              </w:rPr>
              <w:t xml:space="preserve"> Minimum qualification requirements to Bidder to allow its participation in the tender.</w:t>
            </w:r>
          </w:p>
        </w:tc>
      </w:tr>
      <w:tr w:rsidR="009A292B" w:rsidRPr="00B8260B" w14:paraId="4CCA84B2" w14:textId="77777777" w:rsidTr="004C2441">
        <w:trPr>
          <w:cantSplit/>
        </w:trPr>
        <w:tc>
          <w:tcPr>
            <w:tcW w:w="3687" w:type="dxa"/>
            <w:vMerge w:val="restart"/>
            <w:tcBorders>
              <w:top w:val="single" w:sz="4" w:space="0" w:color="auto"/>
              <w:left w:val="single" w:sz="4" w:space="0" w:color="auto"/>
              <w:right w:val="single" w:sz="4" w:space="0" w:color="auto"/>
            </w:tcBorders>
          </w:tcPr>
          <w:p w14:paraId="767DAAD6" w14:textId="77777777" w:rsidR="009A292B" w:rsidRPr="007A5668" w:rsidRDefault="009A292B" w:rsidP="00593E59">
            <w:pPr>
              <w:tabs>
                <w:tab w:val="left" w:pos="360"/>
              </w:tabs>
              <w:spacing w:before="60" w:after="60"/>
              <w:rPr>
                <w:rFonts w:asciiTheme="majorBidi" w:hAnsiTheme="majorBidi" w:cstheme="majorBidi"/>
              </w:rPr>
            </w:pPr>
            <w:r w:rsidRPr="007A5668">
              <w:rPr>
                <w:szCs w:val="24"/>
                <w:bdr w:val="nil"/>
              </w:rPr>
              <w:t xml:space="preserve">1. </w:t>
            </w:r>
            <w:r w:rsidRPr="007A5668">
              <w:rPr>
                <w:rFonts w:asciiTheme="majorBidi" w:hAnsiTheme="majorBidi" w:cstheme="majorBidi"/>
              </w:rPr>
              <w:t>Technical compliance of the Bid.</w:t>
            </w:r>
          </w:p>
        </w:tc>
        <w:tc>
          <w:tcPr>
            <w:tcW w:w="6520" w:type="dxa"/>
            <w:tcBorders>
              <w:top w:val="single" w:sz="4" w:space="0" w:color="auto"/>
              <w:left w:val="single" w:sz="4" w:space="0" w:color="auto"/>
              <w:bottom w:val="single" w:sz="4" w:space="0" w:color="auto"/>
              <w:right w:val="single" w:sz="4" w:space="0" w:color="auto"/>
            </w:tcBorders>
            <w:vAlign w:val="center"/>
          </w:tcPr>
          <w:p w14:paraId="4E0FBCCB" w14:textId="77777777" w:rsidR="009A292B" w:rsidRPr="007A5668" w:rsidRDefault="009A292B" w:rsidP="00593E59">
            <w:pPr>
              <w:pStyle w:val="a9"/>
              <w:tabs>
                <w:tab w:val="left" w:pos="460"/>
              </w:tabs>
              <w:spacing w:before="60" w:after="60"/>
              <w:ind w:left="0"/>
              <w:jc w:val="both"/>
              <w:rPr>
                <w:rFonts w:asciiTheme="majorBidi" w:hAnsiTheme="majorBidi" w:cstheme="majorBidi"/>
                <w:szCs w:val="20"/>
                <w:lang w:val="en-US" w:eastAsia="en-US"/>
              </w:rPr>
            </w:pPr>
            <w:r w:rsidRPr="007A5668">
              <w:rPr>
                <w:rFonts w:asciiTheme="majorBidi" w:hAnsiTheme="majorBidi" w:cstheme="majorBidi"/>
                <w:szCs w:val="20"/>
                <w:lang w:val="en-US" w:eastAsia="en-US"/>
              </w:rPr>
              <w:t>Bidder shall submit Technical Bid compliant with the requirements set out in Client’s tender documentation – full compliance with the Inquiry for Technical Bids (type, technical parameters, quantities), including as follows:</w:t>
            </w:r>
          </w:p>
        </w:tc>
      </w:tr>
      <w:tr w:rsidR="009A292B" w:rsidRPr="00E42FDC" w14:paraId="673B60A7" w14:textId="77777777" w:rsidTr="004C2441">
        <w:trPr>
          <w:cantSplit/>
        </w:trPr>
        <w:tc>
          <w:tcPr>
            <w:tcW w:w="3687" w:type="dxa"/>
            <w:vMerge/>
            <w:tcBorders>
              <w:left w:val="single" w:sz="4" w:space="0" w:color="auto"/>
              <w:right w:val="single" w:sz="4" w:space="0" w:color="auto"/>
            </w:tcBorders>
          </w:tcPr>
          <w:p w14:paraId="10518F69" w14:textId="77777777" w:rsidR="009A292B" w:rsidRPr="007A5668" w:rsidRDefault="009A292B" w:rsidP="009A292B">
            <w:pPr>
              <w:tabs>
                <w:tab w:val="left" w:pos="360"/>
                <w:tab w:val="left" w:pos="460"/>
              </w:tabs>
              <w:spacing w:before="60" w:after="60"/>
              <w:rPr>
                <w:rFonts w:asciiTheme="majorBidi" w:hAnsiTheme="majorBidi" w:cstheme="majorBidi"/>
              </w:rPr>
            </w:pPr>
          </w:p>
        </w:tc>
        <w:tc>
          <w:tcPr>
            <w:tcW w:w="6520" w:type="dxa"/>
            <w:tcBorders>
              <w:top w:val="single" w:sz="4" w:space="0" w:color="auto"/>
              <w:left w:val="single" w:sz="4" w:space="0" w:color="auto"/>
              <w:bottom w:val="single" w:sz="4" w:space="0" w:color="auto"/>
              <w:right w:val="single" w:sz="4" w:space="0" w:color="auto"/>
            </w:tcBorders>
            <w:vAlign w:val="center"/>
          </w:tcPr>
          <w:p w14:paraId="23F77475" w14:textId="77777777" w:rsidR="009A292B" w:rsidRPr="00E42FDC" w:rsidRDefault="009A292B" w:rsidP="00E42FDC">
            <w:pPr>
              <w:pStyle w:val="a9"/>
              <w:numPr>
                <w:ilvl w:val="1"/>
                <w:numId w:val="19"/>
              </w:numPr>
              <w:tabs>
                <w:tab w:val="left" w:pos="460"/>
              </w:tabs>
              <w:spacing w:before="60" w:after="60"/>
              <w:jc w:val="both"/>
              <w:rPr>
                <w:rFonts w:ascii="Times New Roman" w:eastAsia="Calibri" w:hAnsi="Times New Roman"/>
                <w:lang w:val="en-US" w:eastAsia="bg-BG"/>
              </w:rPr>
            </w:pPr>
            <w:r w:rsidRPr="00E42FDC">
              <w:rPr>
                <w:rFonts w:ascii="Times New Roman" w:eastAsia="Calibri" w:hAnsi="Times New Roman"/>
                <w:lang w:val="bg-BG" w:eastAsia="bg-BG"/>
              </w:rPr>
              <w:t xml:space="preserve"> </w:t>
            </w:r>
            <w:r w:rsidR="00E42FDC" w:rsidRPr="00E42FDC">
              <w:rPr>
                <w:rFonts w:ascii="Times New Roman" w:eastAsia="Calibri" w:hAnsi="Times New Roman"/>
                <w:lang w:val="en-US" w:eastAsia="bg-BG"/>
              </w:rPr>
              <w:t>Compliance with design, fabrication and testing standards</w:t>
            </w:r>
          </w:p>
        </w:tc>
      </w:tr>
      <w:tr w:rsidR="009A292B" w:rsidRPr="00E42FDC" w14:paraId="3AE2057A" w14:textId="77777777" w:rsidTr="004C2441">
        <w:trPr>
          <w:cantSplit/>
          <w:trHeight w:val="588"/>
        </w:trPr>
        <w:tc>
          <w:tcPr>
            <w:tcW w:w="3687" w:type="dxa"/>
            <w:vMerge/>
            <w:tcBorders>
              <w:left w:val="single" w:sz="4" w:space="0" w:color="auto"/>
              <w:right w:val="single" w:sz="4" w:space="0" w:color="auto"/>
            </w:tcBorders>
          </w:tcPr>
          <w:p w14:paraId="6BF7D0B0" w14:textId="77777777" w:rsidR="009A292B" w:rsidRPr="00E42FDC" w:rsidRDefault="009A292B" w:rsidP="009A292B">
            <w:pPr>
              <w:tabs>
                <w:tab w:val="left" w:pos="360"/>
                <w:tab w:val="left" w:pos="460"/>
              </w:tabs>
              <w:spacing w:before="60" w:after="60"/>
              <w:rPr>
                <w:rFonts w:asciiTheme="majorBidi" w:hAnsiTheme="majorBidi" w:cstheme="majorBidi"/>
              </w:rPr>
            </w:pPr>
          </w:p>
        </w:tc>
        <w:tc>
          <w:tcPr>
            <w:tcW w:w="6520" w:type="dxa"/>
            <w:tcBorders>
              <w:top w:val="single" w:sz="4" w:space="0" w:color="auto"/>
              <w:left w:val="single" w:sz="4" w:space="0" w:color="auto"/>
              <w:bottom w:val="single" w:sz="4" w:space="0" w:color="auto"/>
              <w:right w:val="single" w:sz="4" w:space="0" w:color="auto"/>
            </w:tcBorders>
            <w:vAlign w:val="center"/>
          </w:tcPr>
          <w:p w14:paraId="1D0DF0F7" w14:textId="77777777" w:rsidR="009A292B" w:rsidRPr="00E42FDC" w:rsidRDefault="009A292B" w:rsidP="00E42FDC">
            <w:pPr>
              <w:pStyle w:val="a9"/>
              <w:numPr>
                <w:ilvl w:val="1"/>
                <w:numId w:val="19"/>
              </w:numPr>
              <w:tabs>
                <w:tab w:val="left" w:pos="460"/>
              </w:tabs>
              <w:spacing w:before="60" w:after="60"/>
              <w:jc w:val="both"/>
              <w:rPr>
                <w:rFonts w:ascii="Times New Roman" w:eastAsia="Calibri" w:hAnsi="Times New Roman"/>
                <w:lang w:val="en-US" w:eastAsia="bg-BG"/>
              </w:rPr>
            </w:pPr>
            <w:r w:rsidRPr="00E42FDC">
              <w:rPr>
                <w:rFonts w:ascii="Times New Roman" w:eastAsia="Calibri" w:hAnsi="Times New Roman"/>
                <w:lang w:val="bg-BG" w:eastAsia="bg-BG"/>
              </w:rPr>
              <w:t xml:space="preserve"> </w:t>
            </w:r>
            <w:r w:rsidR="00E42FDC" w:rsidRPr="00E42FDC">
              <w:rPr>
                <w:rFonts w:ascii="Times New Roman" w:eastAsia="Calibri" w:hAnsi="Times New Roman"/>
                <w:lang w:val="en-US" w:eastAsia="bg-BG"/>
              </w:rPr>
              <w:t>Material execution and assembly (counter flanges and gaskets).</w:t>
            </w:r>
          </w:p>
        </w:tc>
      </w:tr>
      <w:tr w:rsidR="009A292B" w:rsidRPr="00E42FDC" w14:paraId="3A55B98E" w14:textId="77777777" w:rsidTr="004C2441">
        <w:trPr>
          <w:cantSplit/>
          <w:trHeight w:val="470"/>
        </w:trPr>
        <w:tc>
          <w:tcPr>
            <w:tcW w:w="3687" w:type="dxa"/>
            <w:vMerge/>
            <w:tcBorders>
              <w:left w:val="single" w:sz="4" w:space="0" w:color="auto"/>
              <w:right w:val="single" w:sz="4" w:space="0" w:color="auto"/>
            </w:tcBorders>
          </w:tcPr>
          <w:p w14:paraId="0BF8F9AE" w14:textId="77777777" w:rsidR="009A292B" w:rsidRPr="00E42FDC" w:rsidRDefault="009A292B" w:rsidP="009A292B">
            <w:pPr>
              <w:tabs>
                <w:tab w:val="left" w:pos="360"/>
                <w:tab w:val="left" w:pos="460"/>
              </w:tabs>
              <w:spacing w:before="60" w:after="60"/>
              <w:rPr>
                <w:rFonts w:asciiTheme="majorBidi" w:hAnsiTheme="majorBidi" w:cstheme="majorBidi"/>
              </w:rPr>
            </w:pPr>
          </w:p>
        </w:tc>
        <w:tc>
          <w:tcPr>
            <w:tcW w:w="6520" w:type="dxa"/>
            <w:tcBorders>
              <w:top w:val="single" w:sz="4" w:space="0" w:color="auto"/>
              <w:left w:val="single" w:sz="4" w:space="0" w:color="auto"/>
              <w:bottom w:val="single" w:sz="4" w:space="0" w:color="auto"/>
              <w:right w:val="single" w:sz="4" w:space="0" w:color="auto"/>
            </w:tcBorders>
            <w:vAlign w:val="center"/>
          </w:tcPr>
          <w:p w14:paraId="698F5250" w14:textId="77777777" w:rsidR="009A292B" w:rsidRPr="00E42FDC" w:rsidRDefault="009A292B" w:rsidP="00E42FDC">
            <w:pPr>
              <w:pStyle w:val="a9"/>
              <w:numPr>
                <w:ilvl w:val="1"/>
                <w:numId w:val="19"/>
              </w:numPr>
              <w:tabs>
                <w:tab w:val="left" w:pos="460"/>
              </w:tabs>
              <w:spacing w:before="60" w:after="60"/>
              <w:jc w:val="both"/>
              <w:rPr>
                <w:rFonts w:ascii="Times New Roman" w:eastAsia="Calibri" w:hAnsi="Times New Roman"/>
                <w:lang w:val="en-US" w:eastAsia="bg-BG"/>
              </w:rPr>
            </w:pPr>
            <w:r w:rsidRPr="00E42FDC">
              <w:rPr>
                <w:rFonts w:ascii="Times New Roman" w:eastAsia="Calibri" w:hAnsi="Times New Roman"/>
                <w:lang w:val="bg-BG" w:eastAsia="bg-BG"/>
              </w:rPr>
              <w:t xml:space="preserve"> </w:t>
            </w:r>
            <w:r w:rsidR="00E42FDC" w:rsidRPr="00E42FDC">
              <w:rPr>
                <w:rFonts w:ascii="Times New Roman" w:eastAsia="Calibri" w:hAnsi="Times New Roman"/>
                <w:lang w:val="en-US" w:eastAsia="bg-BG"/>
              </w:rPr>
              <w:t>Guarantee period - not less than 24 months from the delivery date.</w:t>
            </w:r>
          </w:p>
        </w:tc>
      </w:tr>
      <w:tr w:rsidR="009A292B" w:rsidRPr="00E42FDC" w14:paraId="0F05EAD3" w14:textId="77777777" w:rsidTr="004C2441">
        <w:trPr>
          <w:cantSplit/>
          <w:trHeight w:val="763"/>
        </w:trPr>
        <w:tc>
          <w:tcPr>
            <w:tcW w:w="3687" w:type="dxa"/>
            <w:vMerge/>
            <w:tcBorders>
              <w:left w:val="single" w:sz="4" w:space="0" w:color="auto"/>
              <w:right w:val="single" w:sz="4" w:space="0" w:color="auto"/>
            </w:tcBorders>
          </w:tcPr>
          <w:p w14:paraId="05BC450C" w14:textId="77777777" w:rsidR="009A292B" w:rsidRPr="00E42FDC" w:rsidRDefault="009A292B" w:rsidP="009A292B">
            <w:pPr>
              <w:tabs>
                <w:tab w:val="left" w:pos="360"/>
                <w:tab w:val="left" w:pos="460"/>
              </w:tabs>
              <w:spacing w:before="60" w:after="60"/>
              <w:rPr>
                <w:rFonts w:asciiTheme="majorBidi" w:hAnsiTheme="majorBidi" w:cstheme="majorBidi"/>
              </w:rPr>
            </w:pPr>
          </w:p>
        </w:tc>
        <w:tc>
          <w:tcPr>
            <w:tcW w:w="6520" w:type="dxa"/>
            <w:tcBorders>
              <w:top w:val="single" w:sz="4" w:space="0" w:color="auto"/>
              <w:left w:val="single" w:sz="4" w:space="0" w:color="auto"/>
              <w:bottom w:val="single" w:sz="4" w:space="0" w:color="auto"/>
              <w:right w:val="single" w:sz="4" w:space="0" w:color="auto"/>
            </w:tcBorders>
            <w:vAlign w:val="center"/>
          </w:tcPr>
          <w:p w14:paraId="22B18346" w14:textId="77777777" w:rsidR="009A292B" w:rsidRPr="00E42FDC" w:rsidRDefault="009A292B" w:rsidP="00E42FDC">
            <w:pPr>
              <w:pStyle w:val="a9"/>
              <w:numPr>
                <w:ilvl w:val="1"/>
                <w:numId w:val="19"/>
              </w:numPr>
              <w:tabs>
                <w:tab w:val="left" w:pos="460"/>
              </w:tabs>
              <w:spacing w:before="60" w:after="60"/>
              <w:jc w:val="both"/>
              <w:rPr>
                <w:rFonts w:ascii="Times New Roman" w:eastAsia="Calibri" w:hAnsi="Times New Roman"/>
                <w:lang w:val="en-US" w:eastAsia="bg-BG"/>
              </w:rPr>
            </w:pPr>
            <w:r w:rsidRPr="00E42FDC">
              <w:rPr>
                <w:rFonts w:ascii="Times New Roman" w:eastAsia="Calibri" w:hAnsi="Times New Roman"/>
                <w:lang w:val="bg-BG" w:eastAsia="bg-BG"/>
              </w:rPr>
              <w:t xml:space="preserve"> </w:t>
            </w:r>
            <w:r w:rsidR="00E42FDC" w:rsidRPr="00E42FDC">
              <w:rPr>
                <w:rFonts w:ascii="Times New Roman" w:eastAsia="Calibri" w:hAnsi="Times New Roman"/>
                <w:lang w:val="en-US" w:eastAsia="bg-BG"/>
              </w:rPr>
              <w:t>Bidder shall submit declaration that the equipment delivery will be accompanied by all documents listed in point 3 of Technical Requirements -Attachment 3 to Form 3.</w:t>
            </w:r>
          </w:p>
        </w:tc>
      </w:tr>
      <w:tr w:rsidR="009A292B" w:rsidRPr="009A292B" w14:paraId="4A9961B2" w14:textId="77777777" w:rsidTr="004C2441">
        <w:trPr>
          <w:cantSplit/>
          <w:trHeight w:val="1126"/>
        </w:trPr>
        <w:tc>
          <w:tcPr>
            <w:tcW w:w="3687" w:type="dxa"/>
            <w:tcBorders>
              <w:top w:val="single" w:sz="4" w:space="0" w:color="auto"/>
              <w:left w:val="single" w:sz="4" w:space="0" w:color="auto"/>
              <w:bottom w:val="single" w:sz="4" w:space="0" w:color="auto"/>
              <w:right w:val="single" w:sz="4" w:space="0" w:color="auto"/>
            </w:tcBorders>
          </w:tcPr>
          <w:p w14:paraId="710E64AF" w14:textId="77777777" w:rsidR="009A292B" w:rsidRPr="007A5668" w:rsidRDefault="009A292B" w:rsidP="009A292B">
            <w:pPr>
              <w:tabs>
                <w:tab w:val="left" w:pos="360"/>
              </w:tabs>
              <w:spacing w:before="60" w:after="60"/>
              <w:rPr>
                <w:rFonts w:asciiTheme="majorBidi" w:hAnsiTheme="majorBidi" w:cstheme="majorBidi"/>
              </w:rPr>
            </w:pPr>
            <w:r>
              <w:rPr>
                <w:rFonts w:asciiTheme="majorBidi" w:hAnsiTheme="majorBidi" w:cstheme="majorBidi"/>
                <w:lang w:val="bg-BG"/>
              </w:rPr>
              <w:t>2</w:t>
            </w:r>
            <w:r w:rsidRPr="007A5668">
              <w:rPr>
                <w:rFonts w:asciiTheme="majorBidi" w:hAnsiTheme="majorBidi" w:cstheme="majorBidi"/>
              </w:rPr>
              <w:t>. Origin of the goods and Tariff customs code</w:t>
            </w:r>
          </w:p>
        </w:tc>
        <w:tc>
          <w:tcPr>
            <w:tcW w:w="6520" w:type="dxa"/>
            <w:tcBorders>
              <w:top w:val="single" w:sz="4" w:space="0" w:color="auto"/>
              <w:left w:val="single" w:sz="4" w:space="0" w:color="auto"/>
              <w:bottom w:val="single" w:sz="4" w:space="0" w:color="auto"/>
              <w:right w:val="single" w:sz="4" w:space="0" w:color="auto"/>
            </w:tcBorders>
            <w:vAlign w:val="center"/>
          </w:tcPr>
          <w:p w14:paraId="50398B14" w14:textId="77777777" w:rsidR="009A292B" w:rsidRPr="007A5668" w:rsidRDefault="009A292B" w:rsidP="009A292B">
            <w:pPr>
              <w:pStyle w:val="a9"/>
              <w:tabs>
                <w:tab w:val="left" w:pos="460"/>
              </w:tabs>
              <w:spacing w:before="60" w:after="60"/>
              <w:ind w:left="0"/>
              <w:jc w:val="both"/>
              <w:rPr>
                <w:rFonts w:asciiTheme="majorBidi" w:hAnsiTheme="majorBidi" w:cstheme="majorBidi"/>
                <w:szCs w:val="20"/>
                <w:lang w:val="en-US" w:eastAsia="en-US"/>
              </w:rPr>
            </w:pPr>
            <w:r w:rsidRPr="007A5668">
              <w:rPr>
                <w:rFonts w:asciiTheme="majorBidi" w:hAnsiTheme="majorBidi" w:cstheme="majorBidi"/>
                <w:szCs w:val="20"/>
                <w:lang w:val="en-US" w:eastAsia="en-US"/>
              </w:rPr>
              <w:t>Bidder must indicate the origin of the goods. In case the goods originate from a country outside the European Union, Bidder must provide a Tariff Customs Code to be used for verification in the register of the customs services. If, after the verification, it is found that the Tariff Customs Code falls under imposed import sanctions, the Bidder is not allowed to participate in the second stage of the tender.</w:t>
            </w:r>
          </w:p>
        </w:tc>
      </w:tr>
      <w:tr w:rsidR="00694C8E" w:rsidRPr="00E42FDC" w14:paraId="206A2629" w14:textId="77777777" w:rsidTr="004C2441">
        <w:trPr>
          <w:cantSplit/>
        </w:trPr>
        <w:tc>
          <w:tcPr>
            <w:tcW w:w="3687" w:type="dxa"/>
            <w:tcBorders>
              <w:top w:val="single" w:sz="4" w:space="0" w:color="auto"/>
              <w:left w:val="single" w:sz="4" w:space="0" w:color="auto"/>
              <w:bottom w:val="single" w:sz="4" w:space="0" w:color="auto"/>
              <w:right w:val="single" w:sz="4" w:space="0" w:color="auto"/>
            </w:tcBorders>
          </w:tcPr>
          <w:p w14:paraId="7945C4EC" w14:textId="77777777" w:rsidR="00694C8E" w:rsidRPr="007A5668" w:rsidRDefault="009A292B" w:rsidP="00B71865">
            <w:pPr>
              <w:tabs>
                <w:tab w:val="left" w:pos="360"/>
              </w:tabs>
              <w:spacing w:before="60" w:after="60"/>
              <w:rPr>
                <w:rFonts w:asciiTheme="majorBidi" w:hAnsiTheme="majorBidi" w:cstheme="majorBidi"/>
              </w:rPr>
            </w:pPr>
            <w:r>
              <w:rPr>
                <w:rFonts w:asciiTheme="majorBidi" w:hAnsiTheme="majorBidi" w:cstheme="majorBidi"/>
              </w:rPr>
              <w:t>3</w:t>
            </w:r>
            <w:r w:rsidR="00694C8E" w:rsidRPr="007A5668">
              <w:rPr>
                <w:rFonts w:asciiTheme="majorBidi" w:hAnsiTheme="majorBidi" w:cstheme="majorBidi"/>
              </w:rPr>
              <w:t>.</w:t>
            </w:r>
            <w:r w:rsidR="00694C8E" w:rsidRPr="007A5668">
              <w:rPr>
                <w:rFonts w:asciiTheme="majorBidi" w:hAnsiTheme="majorBidi" w:cstheme="majorBidi"/>
              </w:rPr>
              <w:tab/>
            </w:r>
            <w:r w:rsidR="00B71865" w:rsidRPr="007A5668">
              <w:rPr>
                <w:rFonts w:asciiTheme="majorBidi" w:hAnsiTheme="majorBidi" w:cstheme="majorBidi"/>
              </w:rPr>
              <w:t>Previous experience</w:t>
            </w:r>
            <w:r w:rsidR="00694C8E" w:rsidRPr="007A5668">
              <w:rPr>
                <w:rFonts w:asciiTheme="majorBidi" w:hAnsiTheme="majorBidi" w:cstheme="majorBidi"/>
              </w:rPr>
              <w:t xml:space="preserve">. </w:t>
            </w:r>
          </w:p>
        </w:tc>
        <w:tc>
          <w:tcPr>
            <w:tcW w:w="6520" w:type="dxa"/>
            <w:tcBorders>
              <w:top w:val="single" w:sz="4" w:space="0" w:color="auto"/>
              <w:left w:val="single" w:sz="4" w:space="0" w:color="auto"/>
              <w:bottom w:val="single" w:sz="4" w:space="0" w:color="auto"/>
              <w:right w:val="single" w:sz="4" w:space="0" w:color="auto"/>
            </w:tcBorders>
            <w:vAlign w:val="center"/>
          </w:tcPr>
          <w:p w14:paraId="04A09B15" w14:textId="77777777" w:rsidR="00694C8E" w:rsidRPr="00E42FDC" w:rsidRDefault="00E42FDC" w:rsidP="00B71865">
            <w:pPr>
              <w:pStyle w:val="a9"/>
              <w:tabs>
                <w:tab w:val="left" w:pos="460"/>
              </w:tabs>
              <w:spacing w:before="60" w:after="60"/>
              <w:ind w:left="0"/>
              <w:jc w:val="both"/>
              <w:rPr>
                <w:rFonts w:asciiTheme="majorBidi" w:hAnsiTheme="majorBidi" w:cstheme="majorBidi"/>
                <w:szCs w:val="20"/>
                <w:lang w:val="en-US" w:eastAsia="en-US"/>
              </w:rPr>
            </w:pPr>
            <w:r w:rsidRPr="00E42FDC">
              <w:rPr>
                <w:rFonts w:asciiTheme="majorBidi" w:hAnsiTheme="majorBidi" w:cstheme="majorBidi"/>
                <w:szCs w:val="20"/>
                <w:lang w:val="en-US" w:eastAsia="en-US"/>
              </w:rPr>
              <w:t>Bidder shall have at least 3 (three) contracts analogous in nature and complexity, on the subject of the tender, concluded in the last 3 (three) years (2020-2023) or in effect at present.</w:t>
            </w:r>
          </w:p>
        </w:tc>
      </w:tr>
      <w:tr w:rsidR="00694C8E" w:rsidRPr="00B8260B" w14:paraId="6415F6DB" w14:textId="77777777" w:rsidTr="004C2441">
        <w:trPr>
          <w:cantSplit/>
        </w:trPr>
        <w:tc>
          <w:tcPr>
            <w:tcW w:w="3687" w:type="dxa"/>
            <w:tcBorders>
              <w:top w:val="single" w:sz="4" w:space="0" w:color="auto"/>
              <w:left w:val="single" w:sz="4" w:space="0" w:color="auto"/>
              <w:bottom w:val="single" w:sz="4" w:space="0" w:color="auto"/>
              <w:right w:val="single" w:sz="4" w:space="0" w:color="auto"/>
            </w:tcBorders>
          </w:tcPr>
          <w:p w14:paraId="2346A8D8" w14:textId="77777777" w:rsidR="00694C8E" w:rsidRPr="007A5668" w:rsidRDefault="009A292B" w:rsidP="00261720">
            <w:pPr>
              <w:tabs>
                <w:tab w:val="left" w:pos="360"/>
              </w:tabs>
              <w:spacing w:before="60" w:after="60"/>
              <w:rPr>
                <w:rFonts w:asciiTheme="majorBidi" w:hAnsiTheme="majorBidi" w:cstheme="majorBidi"/>
              </w:rPr>
            </w:pPr>
            <w:r>
              <w:rPr>
                <w:rFonts w:asciiTheme="majorBidi" w:hAnsiTheme="majorBidi" w:cstheme="majorBidi"/>
              </w:rPr>
              <w:t>4</w:t>
            </w:r>
            <w:r w:rsidR="00694C8E" w:rsidRPr="007A5668">
              <w:rPr>
                <w:rFonts w:asciiTheme="majorBidi" w:hAnsiTheme="majorBidi" w:cstheme="majorBidi"/>
              </w:rPr>
              <w:t xml:space="preserve">. </w:t>
            </w:r>
            <w:r w:rsidR="00261720" w:rsidRPr="007A5668">
              <w:rPr>
                <w:rFonts w:asciiTheme="majorBidi" w:hAnsiTheme="majorBidi" w:cstheme="majorBidi"/>
              </w:rPr>
              <w:t>Permit</w:t>
            </w:r>
            <w:r w:rsidR="00B71865" w:rsidRPr="007A5668">
              <w:rPr>
                <w:rFonts w:asciiTheme="majorBidi" w:hAnsiTheme="majorBidi" w:cstheme="majorBidi"/>
              </w:rPr>
              <w:t xml:space="preserve"> documents</w:t>
            </w:r>
            <w:r w:rsidR="00694C8E" w:rsidRPr="007A5668">
              <w:rPr>
                <w:rFonts w:asciiTheme="majorBidi" w:hAnsiTheme="majorBidi" w:cstheme="majorBidi"/>
              </w:rPr>
              <w:t xml:space="preserve"> (</w:t>
            </w:r>
            <w:r w:rsidR="00B71865" w:rsidRPr="007A5668">
              <w:rPr>
                <w:rFonts w:asciiTheme="majorBidi" w:hAnsiTheme="majorBidi" w:cstheme="majorBidi"/>
              </w:rPr>
              <w:t>valid certificates</w:t>
            </w:r>
            <w:r w:rsidR="00694C8E" w:rsidRPr="007A5668">
              <w:rPr>
                <w:rFonts w:asciiTheme="majorBidi" w:hAnsiTheme="majorBidi" w:cstheme="majorBidi"/>
              </w:rPr>
              <w:t>).</w:t>
            </w:r>
          </w:p>
        </w:tc>
        <w:tc>
          <w:tcPr>
            <w:tcW w:w="6520" w:type="dxa"/>
            <w:tcBorders>
              <w:top w:val="single" w:sz="4" w:space="0" w:color="auto"/>
              <w:left w:val="single" w:sz="4" w:space="0" w:color="auto"/>
              <w:bottom w:val="single" w:sz="4" w:space="0" w:color="auto"/>
              <w:right w:val="single" w:sz="4" w:space="0" w:color="auto"/>
            </w:tcBorders>
            <w:vAlign w:val="center"/>
          </w:tcPr>
          <w:p w14:paraId="68C837EA" w14:textId="77777777" w:rsidR="00694C8E" w:rsidRPr="007A5668" w:rsidRDefault="00B71865" w:rsidP="00B71865">
            <w:pPr>
              <w:pStyle w:val="a9"/>
              <w:tabs>
                <w:tab w:val="left" w:pos="460"/>
              </w:tabs>
              <w:spacing w:before="60" w:after="60"/>
              <w:ind w:left="0"/>
              <w:jc w:val="both"/>
              <w:rPr>
                <w:rFonts w:asciiTheme="majorBidi" w:hAnsiTheme="majorBidi" w:cstheme="majorBidi"/>
                <w:szCs w:val="20"/>
                <w:lang w:val="en-US" w:eastAsia="en-US"/>
              </w:rPr>
            </w:pPr>
            <w:r w:rsidRPr="007A5668">
              <w:rPr>
                <w:rFonts w:asciiTheme="majorBidi" w:hAnsiTheme="majorBidi" w:cstheme="majorBidi"/>
                <w:szCs w:val="20"/>
                <w:lang w:val="en-US" w:eastAsia="en-US"/>
              </w:rPr>
              <w:t>Bidder shall submit a valid quality management system certificate</w:t>
            </w:r>
            <w:r w:rsidR="00694C8E" w:rsidRPr="007A5668">
              <w:rPr>
                <w:rFonts w:asciiTheme="majorBidi" w:hAnsiTheme="majorBidi" w:cstheme="majorBidi"/>
                <w:szCs w:val="20"/>
                <w:lang w:val="en-US" w:eastAsia="en-US"/>
              </w:rPr>
              <w:t xml:space="preserve"> (ISO 9001)</w:t>
            </w:r>
            <w:r w:rsidR="000928F1" w:rsidRPr="007A5668">
              <w:rPr>
                <w:rFonts w:asciiTheme="majorBidi" w:hAnsiTheme="majorBidi" w:cstheme="majorBidi"/>
                <w:szCs w:val="20"/>
                <w:lang w:val="en-US" w:eastAsia="en-US"/>
              </w:rPr>
              <w:t xml:space="preserve"> </w:t>
            </w:r>
            <w:r w:rsidRPr="007A5668">
              <w:rPr>
                <w:rFonts w:asciiTheme="majorBidi" w:hAnsiTheme="majorBidi" w:cstheme="majorBidi"/>
                <w:szCs w:val="20"/>
                <w:lang w:val="en-US" w:eastAsia="en-US"/>
              </w:rPr>
              <w:t>of the manufacturer</w:t>
            </w:r>
            <w:r w:rsidR="00694C8E" w:rsidRPr="007A5668">
              <w:rPr>
                <w:rFonts w:asciiTheme="majorBidi" w:hAnsiTheme="majorBidi" w:cstheme="majorBidi"/>
                <w:szCs w:val="20"/>
                <w:lang w:val="en-US" w:eastAsia="en-US"/>
              </w:rPr>
              <w:t>.</w:t>
            </w:r>
          </w:p>
        </w:tc>
      </w:tr>
      <w:tr w:rsidR="007C3979" w:rsidRPr="00E30DEF" w14:paraId="70B25EDD" w14:textId="77777777" w:rsidTr="004C2441">
        <w:trPr>
          <w:cantSplit/>
          <w:trHeight w:val="429"/>
        </w:trPr>
        <w:tc>
          <w:tcPr>
            <w:tcW w:w="3687" w:type="dxa"/>
            <w:tcBorders>
              <w:top w:val="single" w:sz="4" w:space="0" w:color="auto"/>
              <w:left w:val="single" w:sz="4" w:space="0" w:color="auto"/>
              <w:bottom w:val="single" w:sz="4" w:space="0" w:color="auto"/>
              <w:right w:val="single" w:sz="4" w:space="0" w:color="auto"/>
            </w:tcBorders>
          </w:tcPr>
          <w:p w14:paraId="39AC0A26" w14:textId="77777777" w:rsidR="007C3979" w:rsidRPr="005C1C7B" w:rsidRDefault="007C3979" w:rsidP="007C3979">
            <w:r>
              <w:rPr>
                <w:lang w:val="bg-BG"/>
              </w:rPr>
              <w:t>5.</w:t>
            </w:r>
            <w:r w:rsidRPr="005C1C7B">
              <w:t xml:space="preserve"> Draft contract</w:t>
            </w:r>
          </w:p>
        </w:tc>
        <w:tc>
          <w:tcPr>
            <w:tcW w:w="6520" w:type="dxa"/>
            <w:tcBorders>
              <w:top w:val="single" w:sz="4" w:space="0" w:color="auto"/>
              <w:left w:val="single" w:sz="4" w:space="0" w:color="auto"/>
              <w:bottom w:val="single" w:sz="4" w:space="0" w:color="auto"/>
              <w:right w:val="single" w:sz="4" w:space="0" w:color="auto"/>
            </w:tcBorders>
          </w:tcPr>
          <w:p w14:paraId="180E1E70" w14:textId="77777777" w:rsidR="007C3979" w:rsidRDefault="007C3979" w:rsidP="007C3979">
            <w:r w:rsidRPr="005C1C7B">
              <w:t xml:space="preserve">Bidder shall accept the proposed draft contract </w:t>
            </w:r>
          </w:p>
        </w:tc>
      </w:tr>
      <w:tr w:rsidR="00E336A8" w:rsidRPr="00B8260B" w14:paraId="1F986ED0" w14:textId="77777777" w:rsidTr="00B779CB">
        <w:trPr>
          <w:cantSplit/>
          <w:trHeight w:val="470"/>
        </w:trPr>
        <w:tc>
          <w:tcPr>
            <w:tcW w:w="1020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5EE3CA0" w14:textId="77777777" w:rsidR="009B363A" w:rsidRPr="00B8260B" w:rsidRDefault="00B74447" w:rsidP="000627F3">
            <w:pPr>
              <w:tabs>
                <w:tab w:val="right" w:pos="7254"/>
              </w:tabs>
              <w:spacing w:before="60" w:after="60"/>
              <w:rPr>
                <w:rFonts w:asciiTheme="majorBidi" w:hAnsiTheme="majorBidi" w:cstheme="majorBidi"/>
                <w:b/>
                <w:szCs w:val="24"/>
              </w:rPr>
            </w:pPr>
            <w:r w:rsidRPr="00E30DEF">
              <w:rPr>
                <w:szCs w:val="24"/>
                <w:bdr w:val="nil"/>
              </w:rPr>
              <w:lastRenderedPageBreak/>
              <w:br w:type="page"/>
            </w:r>
            <w:r w:rsidRPr="00B8260B">
              <w:rPr>
                <w:b/>
                <w:bCs/>
                <w:szCs w:val="24"/>
                <w:bdr w:val="nil"/>
              </w:rPr>
              <w:t>Criteria for meeting the minimum requirements under section ІІ:</w:t>
            </w:r>
          </w:p>
        </w:tc>
      </w:tr>
      <w:tr w:rsidR="00E336A8" w:rsidRPr="00B8260B" w14:paraId="2A28CE69" w14:textId="77777777" w:rsidTr="004C2441">
        <w:trPr>
          <w:cantSplit/>
          <w:trHeight w:val="470"/>
        </w:trPr>
        <w:tc>
          <w:tcPr>
            <w:tcW w:w="3687" w:type="dxa"/>
            <w:tcBorders>
              <w:top w:val="single" w:sz="4" w:space="0" w:color="auto"/>
              <w:left w:val="single" w:sz="4" w:space="0" w:color="auto"/>
              <w:bottom w:val="single" w:sz="4" w:space="0" w:color="auto"/>
              <w:right w:val="single" w:sz="4" w:space="0" w:color="auto"/>
            </w:tcBorders>
            <w:shd w:val="clear" w:color="auto" w:fill="FFFFFF" w:themeFill="background1"/>
          </w:tcPr>
          <w:p w14:paraId="35DFED3E" w14:textId="77777777" w:rsidR="00FB2D3F" w:rsidRPr="00B8260B" w:rsidRDefault="00B74447" w:rsidP="004C2441">
            <w:pPr>
              <w:pStyle w:val="a9"/>
              <w:tabs>
                <w:tab w:val="left" w:pos="318"/>
              </w:tabs>
              <w:ind w:left="0"/>
              <w:rPr>
                <w:rFonts w:asciiTheme="majorBidi" w:hAnsiTheme="majorBidi" w:cstheme="majorBidi"/>
                <w:lang w:val="en-US"/>
              </w:rPr>
            </w:pPr>
            <w:r w:rsidRPr="00B8260B">
              <w:rPr>
                <w:rFonts w:ascii="Times New Roman" w:hAnsi="Times New Roman"/>
                <w:bdr w:val="nil"/>
                <w:lang w:val="en-US"/>
              </w:rPr>
              <w:t>Bidder alone covers all requirements</w:t>
            </w: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6A9D2888" w14:textId="77777777" w:rsidR="00FB2D3F" w:rsidRPr="00B8260B" w:rsidRDefault="00B74447" w:rsidP="00FB2D3F">
            <w:pPr>
              <w:autoSpaceDE w:val="0"/>
              <w:autoSpaceDN w:val="0"/>
              <w:adjustRightInd w:val="0"/>
              <w:spacing w:before="60"/>
              <w:ind w:right="249"/>
              <w:rPr>
                <w:rFonts w:asciiTheme="majorBidi" w:hAnsiTheme="majorBidi" w:cstheme="majorBidi"/>
                <w:szCs w:val="24"/>
              </w:rPr>
            </w:pPr>
            <w:r w:rsidRPr="00B8260B">
              <w:rPr>
                <w:szCs w:val="24"/>
                <w:bdr w:val="nil"/>
              </w:rPr>
              <w:t>Yes</w:t>
            </w:r>
          </w:p>
        </w:tc>
      </w:tr>
      <w:tr w:rsidR="00E336A8" w:rsidRPr="00B8260B" w14:paraId="3D2D27DB" w14:textId="77777777" w:rsidTr="004C2441">
        <w:trPr>
          <w:cantSplit/>
        </w:trPr>
        <w:tc>
          <w:tcPr>
            <w:tcW w:w="3687" w:type="dxa"/>
            <w:tcBorders>
              <w:top w:val="single" w:sz="4" w:space="0" w:color="auto"/>
              <w:left w:val="single" w:sz="4" w:space="0" w:color="auto"/>
              <w:bottom w:val="single" w:sz="4" w:space="0" w:color="auto"/>
              <w:right w:val="single" w:sz="4" w:space="0" w:color="auto"/>
            </w:tcBorders>
            <w:shd w:val="clear" w:color="auto" w:fill="FFFFFF" w:themeFill="background1"/>
          </w:tcPr>
          <w:p w14:paraId="7A836649" w14:textId="77777777" w:rsidR="00141A3C" w:rsidRPr="00B8260B" w:rsidRDefault="00B74447" w:rsidP="004C2441">
            <w:pPr>
              <w:pStyle w:val="a9"/>
              <w:tabs>
                <w:tab w:val="left" w:pos="318"/>
              </w:tabs>
              <w:ind w:left="0"/>
              <w:rPr>
                <w:rFonts w:asciiTheme="majorBidi" w:hAnsiTheme="majorBidi" w:cstheme="majorBidi"/>
                <w:lang w:val="en-US"/>
              </w:rPr>
            </w:pPr>
            <w:r w:rsidRPr="00B8260B">
              <w:rPr>
                <w:rFonts w:ascii="Times New Roman" w:hAnsi="Times New Roman"/>
                <w:bdr w:val="nil"/>
                <w:lang w:val="en-US"/>
              </w:rPr>
              <w:t>Bidder, jointly with a consortium/company under the Law on Obligations and Contracts, covers all requirements</w:t>
            </w: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1DF7FE0D" w14:textId="77777777" w:rsidR="00141A3C" w:rsidRPr="00B8260B" w:rsidRDefault="00B74447" w:rsidP="00141A3C">
            <w:pPr>
              <w:autoSpaceDE w:val="0"/>
              <w:autoSpaceDN w:val="0"/>
              <w:adjustRightInd w:val="0"/>
              <w:spacing w:before="60"/>
              <w:ind w:right="249"/>
              <w:rPr>
                <w:rFonts w:asciiTheme="majorBidi" w:hAnsiTheme="majorBidi" w:cstheme="majorBidi"/>
                <w:szCs w:val="24"/>
              </w:rPr>
            </w:pPr>
            <w:r w:rsidRPr="00B8260B">
              <w:rPr>
                <w:szCs w:val="24"/>
                <w:bdr w:val="nil"/>
              </w:rPr>
              <w:t>YES - Bidder submits official partnership/agreement documents and head office control (if applicable);</w:t>
            </w:r>
          </w:p>
          <w:p w14:paraId="4DD9F231" w14:textId="77777777" w:rsidR="00141A3C" w:rsidRPr="00B8260B" w:rsidRDefault="00B74447" w:rsidP="00BC6EC0">
            <w:pPr>
              <w:autoSpaceDE w:val="0"/>
              <w:autoSpaceDN w:val="0"/>
              <w:adjustRightInd w:val="0"/>
              <w:spacing w:before="60"/>
              <w:ind w:right="249"/>
              <w:rPr>
                <w:rFonts w:asciiTheme="majorBidi" w:hAnsiTheme="majorBidi" w:cstheme="majorBidi"/>
                <w:color w:val="0000FF"/>
              </w:rPr>
            </w:pPr>
            <w:r w:rsidRPr="00B8260B">
              <w:rPr>
                <w:szCs w:val="24"/>
                <w:bdr w:val="nil"/>
              </w:rPr>
              <w:t>- Bidder fills out the relevant information about the partners (for each separately) and the head office (if any) in Form 1</w:t>
            </w:r>
          </w:p>
        </w:tc>
      </w:tr>
      <w:tr w:rsidR="00E336A8" w:rsidRPr="00B8260B" w14:paraId="172FFCBD" w14:textId="77777777" w:rsidTr="00B779CB">
        <w:trPr>
          <w:cantSplit/>
          <w:trHeight w:val="470"/>
        </w:trPr>
        <w:tc>
          <w:tcPr>
            <w:tcW w:w="1020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85EBF2C" w14:textId="77777777" w:rsidR="00141A3C" w:rsidRPr="00B8260B" w:rsidRDefault="00B74447" w:rsidP="00141A3C">
            <w:pPr>
              <w:tabs>
                <w:tab w:val="right" w:pos="7254"/>
              </w:tabs>
              <w:spacing w:before="60" w:after="60"/>
              <w:rPr>
                <w:rFonts w:asciiTheme="majorBidi" w:hAnsiTheme="majorBidi" w:cstheme="majorBidi"/>
                <w:b/>
                <w:szCs w:val="24"/>
                <w:lang w:eastAsia="ru-RU"/>
              </w:rPr>
            </w:pPr>
            <w:r w:rsidRPr="00B8260B">
              <w:rPr>
                <w:b/>
                <w:bCs/>
                <w:szCs w:val="24"/>
                <w:bdr w:val="nil"/>
                <w:lang w:eastAsia="ru-RU"/>
              </w:rPr>
              <w:t>IMPORTANT!</w:t>
            </w:r>
          </w:p>
          <w:p w14:paraId="35D8C0D2" w14:textId="77777777" w:rsidR="008C632A" w:rsidRPr="00B8260B" w:rsidRDefault="00B74447" w:rsidP="008C632A">
            <w:pPr>
              <w:tabs>
                <w:tab w:val="right" w:pos="7254"/>
              </w:tabs>
              <w:spacing w:before="60" w:after="60"/>
              <w:rPr>
                <w:rFonts w:asciiTheme="majorBidi" w:hAnsiTheme="majorBidi" w:cstheme="majorBidi"/>
                <w:b/>
                <w:szCs w:val="24"/>
                <w:lang w:eastAsia="ru-RU"/>
              </w:rPr>
            </w:pPr>
            <w:r w:rsidRPr="00B8260B">
              <w:rPr>
                <w:b/>
                <w:bCs/>
                <w:szCs w:val="24"/>
                <w:bdr w:val="nil"/>
                <w:lang w:eastAsia="ru-RU"/>
              </w:rPr>
              <w:t>Bidders that are subcontractors of any other bidder or intend to establish such relationships in the course of service performance are not allowed to take part in the tender.</w:t>
            </w:r>
          </w:p>
          <w:p w14:paraId="5769F6DA" w14:textId="77777777" w:rsidR="00141A3C" w:rsidRPr="00B8260B" w:rsidRDefault="00B74447" w:rsidP="008C632A">
            <w:pPr>
              <w:tabs>
                <w:tab w:val="right" w:pos="7254"/>
              </w:tabs>
              <w:spacing w:before="60" w:after="60"/>
              <w:rPr>
                <w:rFonts w:asciiTheme="majorBidi" w:hAnsiTheme="majorBidi" w:cstheme="majorBidi"/>
                <w:szCs w:val="24"/>
                <w:lang w:eastAsia="ru-RU"/>
              </w:rPr>
            </w:pPr>
            <w:r w:rsidRPr="00B8260B">
              <w:rPr>
                <w:b/>
                <w:bCs/>
                <w:szCs w:val="24"/>
                <w:bdr w:val="nil"/>
                <w:lang w:eastAsia="ru-RU"/>
              </w:rPr>
              <w:t>The above terms shall be verified at the stage of Bids evaluation and in the course of works performance.</w:t>
            </w:r>
          </w:p>
        </w:tc>
      </w:tr>
      <w:tr w:rsidR="00E336A8" w:rsidRPr="00B8260B" w14:paraId="361A5470" w14:textId="77777777" w:rsidTr="00B779CB">
        <w:trPr>
          <w:cantSplit/>
        </w:trPr>
        <w:tc>
          <w:tcPr>
            <w:tcW w:w="10207" w:type="dxa"/>
            <w:gridSpan w:val="2"/>
            <w:tcBorders>
              <w:top w:val="single" w:sz="4" w:space="0" w:color="auto"/>
              <w:left w:val="single" w:sz="4" w:space="0" w:color="auto"/>
              <w:bottom w:val="single" w:sz="4" w:space="0" w:color="auto"/>
              <w:right w:val="single" w:sz="4" w:space="0" w:color="auto"/>
            </w:tcBorders>
            <w:shd w:val="clear" w:color="auto" w:fill="auto"/>
          </w:tcPr>
          <w:p w14:paraId="26FF9596" w14:textId="77777777" w:rsidR="00141A3C" w:rsidRPr="00B8260B" w:rsidRDefault="00B74447" w:rsidP="00A168A4">
            <w:pPr>
              <w:tabs>
                <w:tab w:val="right" w:pos="7254"/>
              </w:tabs>
              <w:spacing w:before="60" w:after="60"/>
              <w:jc w:val="center"/>
              <w:rPr>
                <w:rFonts w:asciiTheme="majorBidi" w:hAnsiTheme="majorBidi" w:cstheme="majorBidi"/>
                <w:b/>
                <w:szCs w:val="24"/>
              </w:rPr>
            </w:pPr>
            <w:r w:rsidRPr="00B8260B">
              <w:rPr>
                <w:b/>
                <w:bCs/>
                <w:szCs w:val="24"/>
                <w:bdr w:val="nil"/>
              </w:rPr>
              <w:t>III.  Deadlines of the tender stages</w:t>
            </w:r>
          </w:p>
        </w:tc>
      </w:tr>
      <w:tr w:rsidR="00A8357B" w:rsidRPr="00B8260B" w14:paraId="198D6540" w14:textId="77777777" w:rsidTr="00A8357B">
        <w:trPr>
          <w:cantSplit/>
        </w:trPr>
        <w:tc>
          <w:tcPr>
            <w:tcW w:w="3687" w:type="dxa"/>
            <w:tcBorders>
              <w:top w:val="single" w:sz="4" w:space="0" w:color="auto"/>
              <w:left w:val="single" w:sz="4" w:space="0" w:color="auto"/>
              <w:bottom w:val="single" w:sz="4" w:space="0" w:color="auto"/>
              <w:right w:val="single" w:sz="4" w:space="0" w:color="auto"/>
            </w:tcBorders>
            <w:vAlign w:val="center"/>
          </w:tcPr>
          <w:p w14:paraId="2B262854" w14:textId="77777777" w:rsidR="00A8357B" w:rsidRPr="00B8260B" w:rsidRDefault="00A8357B" w:rsidP="00A8357B">
            <w:pPr>
              <w:tabs>
                <w:tab w:val="left" w:pos="460"/>
                <w:tab w:val="center" w:pos="4677"/>
                <w:tab w:val="right" w:pos="9355"/>
              </w:tabs>
              <w:spacing w:before="60" w:after="60"/>
              <w:jc w:val="left"/>
              <w:rPr>
                <w:rFonts w:asciiTheme="majorBidi" w:hAnsiTheme="majorBidi" w:cstheme="majorBidi"/>
                <w:szCs w:val="24"/>
              </w:rPr>
            </w:pPr>
            <w:r w:rsidRPr="00B8260B">
              <w:rPr>
                <w:szCs w:val="24"/>
                <w:bdr w:val="nil"/>
              </w:rPr>
              <w:t>3.1.</w:t>
            </w:r>
            <w:r w:rsidRPr="00B8260B">
              <w:rPr>
                <w:szCs w:val="24"/>
                <w:bdr w:val="nil"/>
              </w:rPr>
              <w:tab/>
              <w:t>Deadline to apply for participation</w:t>
            </w:r>
          </w:p>
        </w:tc>
        <w:tc>
          <w:tcPr>
            <w:tcW w:w="6520" w:type="dxa"/>
            <w:tcBorders>
              <w:top w:val="single" w:sz="4" w:space="0" w:color="auto"/>
              <w:left w:val="single" w:sz="4" w:space="0" w:color="auto"/>
              <w:bottom w:val="single" w:sz="4" w:space="0" w:color="auto"/>
              <w:right w:val="single" w:sz="4" w:space="0" w:color="auto"/>
            </w:tcBorders>
            <w:vAlign w:val="center"/>
          </w:tcPr>
          <w:p w14:paraId="71E5D79C" w14:textId="12CD6AE5" w:rsidR="00A8357B" w:rsidRPr="00802458" w:rsidRDefault="00A8357B" w:rsidP="00A8357B">
            <w:pPr>
              <w:tabs>
                <w:tab w:val="center" w:pos="4677"/>
                <w:tab w:val="right" w:pos="9355"/>
              </w:tabs>
              <w:spacing w:before="60" w:after="60"/>
              <w:jc w:val="left"/>
              <w:rPr>
                <w:rFonts w:asciiTheme="majorBidi" w:hAnsiTheme="majorBidi" w:cstheme="majorBidi"/>
                <w:i/>
                <w:iCs/>
                <w:szCs w:val="24"/>
                <w:highlight w:val="yellow"/>
                <w:lang w:val="bg-BG"/>
              </w:rPr>
            </w:pPr>
            <w:r w:rsidRPr="00C65EDB">
              <w:t xml:space="preserve">23.05.2024 </w:t>
            </w:r>
          </w:p>
        </w:tc>
      </w:tr>
      <w:tr w:rsidR="00A8357B" w:rsidRPr="00B8260B" w14:paraId="029773A2" w14:textId="77777777" w:rsidTr="00A8357B">
        <w:trPr>
          <w:cantSplit/>
        </w:trPr>
        <w:tc>
          <w:tcPr>
            <w:tcW w:w="3687" w:type="dxa"/>
            <w:tcBorders>
              <w:top w:val="single" w:sz="4" w:space="0" w:color="auto"/>
              <w:left w:val="single" w:sz="4" w:space="0" w:color="auto"/>
              <w:bottom w:val="single" w:sz="4" w:space="0" w:color="auto"/>
              <w:right w:val="single" w:sz="4" w:space="0" w:color="auto"/>
            </w:tcBorders>
            <w:vAlign w:val="center"/>
          </w:tcPr>
          <w:p w14:paraId="6071F92D" w14:textId="77777777" w:rsidR="00A8357B" w:rsidRPr="00B8260B" w:rsidRDefault="00A8357B" w:rsidP="00A8357B">
            <w:pPr>
              <w:tabs>
                <w:tab w:val="left" w:pos="460"/>
                <w:tab w:val="center" w:pos="4677"/>
                <w:tab w:val="right" w:pos="9355"/>
              </w:tabs>
              <w:spacing w:before="60" w:after="60"/>
              <w:jc w:val="left"/>
              <w:rPr>
                <w:rFonts w:asciiTheme="majorBidi" w:hAnsiTheme="majorBidi" w:cstheme="majorBidi"/>
                <w:szCs w:val="24"/>
              </w:rPr>
            </w:pPr>
            <w:r w:rsidRPr="00B8260B">
              <w:rPr>
                <w:szCs w:val="24"/>
                <w:bdr w:val="nil"/>
              </w:rPr>
              <w:t>3.2.</w:t>
            </w:r>
            <w:r w:rsidRPr="00B8260B">
              <w:rPr>
                <w:szCs w:val="24"/>
                <w:bdr w:val="nil"/>
              </w:rPr>
              <w:tab/>
              <w:t>Deadline for Request for Clarifications (Form 11) by Bidder</w:t>
            </w:r>
          </w:p>
        </w:tc>
        <w:tc>
          <w:tcPr>
            <w:tcW w:w="6520" w:type="dxa"/>
            <w:tcBorders>
              <w:top w:val="single" w:sz="4" w:space="0" w:color="auto"/>
              <w:left w:val="single" w:sz="4" w:space="0" w:color="auto"/>
              <w:bottom w:val="single" w:sz="4" w:space="0" w:color="auto"/>
              <w:right w:val="single" w:sz="4" w:space="0" w:color="auto"/>
            </w:tcBorders>
            <w:vAlign w:val="center"/>
          </w:tcPr>
          <w:p w14:paraId="0F7124A4" w14:textId="78120C22" w:rsidR="00A8357B" w:rsidRPr="00802458" w:rsidRDefault="00A8357B" w:rsidP="00A8357B">
            <w:pPr>
              <w:tabs>
                <w:tab w:val="center" w:pos="4677"/>
                <w:tab w:val="right" w:pos="9355"/>
              </w:tabs>
              <w:spacing w:before="60" w:after="60"/>
              <w:jc w:val="left"/>
              <w:rPr>
                <w:rFonts w:asciiTheme="majorBidi" w:hAnsiTheme="majorBidi" w:cstheme="majorBidi"/>
                <w:i/>
                <w:iCs/>
                <w:szCs w:val="24"/>
                <w:highlight w:val="yellow"/>
                <w:lang w:val="bg-BG"/>
              </w:rPr>
            </w:pPr>
            <w:r w:rsidRPr="00C65EDB">
              <w:t xml:space="preserve">27.05.2024 </w:t>
            </w:r>
          </w:p>
        </w:tc>
      </w:tr>
      <w:tr w:rsidR="00A8357B" w:rsidRPr="00B8260B" w14:paraId="1095CC61" w14:textId="77777777" w:rsidTr="00A8357B">
        <w:trPr>
          <w:cantSplit/>
          <w:trHeight w:val="542"/>
        </w:trPr>
        <w:tc>
          <w:tcPr>
            <w:tcW w:w="3687" w:type="dxa"/>
            <w:tcBorders>
              <w:top w:val="single" w:sz="4" w:space="0" w:color="auto"/>
              <w:left w:val="single" w:sz="4" w:space="0" w:color="auto"/>
              <w:bottom w:val="single" w:sz="4" w:space="0" w:color="auto"/>
              <w:right w:val="single" w:sz="4" w:space="0" w:color="auto"/>
            </w:tcBorders>
            <w:vAlign w:val="center"/>
          </w:tcPr>
          <w:p w14:paraId="073BCF58" w14:textId="77777777" w:rsidR="00A8357B" w:rsidRPr="00B8260B" w:rsidRDefault="00A8357B" w:rsidP="00A8357B">
            <w:pPr>
              <w:tabs>
                <w:tab w:val="left" w:pos="460"/>
              </w:tabs>
              <w:spacing w:before="60"/>
              <w:jc w:val="left"/>
              <w:rPr>
                <w:rFonts w:asciiTheme="majorBidi" w:hAnsiTheme="majorBidi" w:cstheme="majorBidi"/>
                <w:szCs w:val="24"/>
              </w:rPr>
            </w:pPr>
            <w:r w:rsidRPr="00B8260B">
              <w:rPr>
                <w:szCs w:val="24"/>
                <w:bdr w:val="nil"/>
              </w:rPr>
              <w:t>3.3.</w:t>
            </w:r>
            <w:r w:rsidRPr="00B8260B">
              <w:rPr>
                <w:szCs w:val="24"/>
                <w:bdr w:val="nil"/>
              </w:rPr>
              <w:tab/>
              <w:t xml:space="preserve">Deadline for receipt of Bids </w:t>
            </w:r>
          </w:p>
        </w:tc>
        <w:tc>
          <w:tcPr>
            <w:tcW w:w="6520" w:type="dxa"/>
            <w:tcBorders>
              <w:top w:val="single" w:sz="4" w:space="0" w:color="auto"/>
              <w:left w:val="single" w:sz="4" w:space="0" w:color="auto"/>
              <w:bottom w:val="single" w:sz="4" w:space="0" w:color="auto"/>
              <w:right w:val="single" w:sz="4" w:space="0" w:color="auto"/>
            </w:tcBorders>
            <w:vAlign w:val="center"/>
          </w:tcPr>
          <w:p w14:paraId="1C8E0D02" w14:textId="2B5DD394" w:rsidR="00A8357B" w:rsidRPr="00802458" w:rsidRDefault="00A8357B" w:rsidP="00A8357B">
            <w:pPr>
              <w:spacing w:before="60"/>
              <w:jc w:val="left"/>
              <w:rPr>
                <w:rFonts w:asciiTheme="majorBidi" w:hAnsiTheme="majorBidi" w:cstheme="majorBidi"/>
                <w:szCs w:val="24"/>
                <w:highlight w:val="yellow"/>
                <w:lang w:val="bg-BG"/>
              </w:rPr>
            </w:pPr>
            <w:r w:rsidRPr="00C65EDB">
              <w:t xml:space="preserve">29.05.2024 </w:t>
            </w:r>
          </w:p>
        </w:tc>
      </w:tr>
      <w:tr w:rsidR="00A8357B" w:rsidRPr="00B8260B" w14:paraId="4155F0B3" w14:textId="77777777" w:rsidTr="00A8357B">
        <w:trPr>
          <w:cantSplit/>
        </w:trPr>
        <w:tc>
          <w:tcPr>
            <w:tcW w:w="3687" w:type="dxa"/>
            <w:tcBorders>
              <w:top w:val="single" w:sz="4" w:space="0" w:color="auto"/>
              <w:left w:val="single" w:sz="4" w:space="0" w:color="auto"/>
              <w:bottom w:val="single" w:sz="4" w:space="0" w:color="auto"/>
              <w:right w:val="single" w:sz="4" w:space="0" w:color="auto"/>
            </w:tcBorders>
            <w:vAlign w:val="center"/>
          </w:tcPr>
          <w:p w14:paraId="5DCE547B" w14:textId="77777777" w:rsidR="00A8357B" w:rsidRPr="00B8260B" w:rsidRDefault="00A8357B" w:rsidP="00A8357B">
            <w:pPr>
              <w:tabs>
                <w:tab w:val="left" w:pos="460"/>
              </w:tabs>
              <w:spacing w:before="60"/>
              <w:jc w:val="left"/>
              <w:rPr>
                <w:rFonts w:asciiTheme="majorBidi" w:hAnsiTheme="majorBidi" w:cstheme="majorBidi"/>
                <w:szCs w:val="24"/>
              </w:rPr>
            </w:pPr>
            <w:r w:rsidRPr="00B8260B">
              <w:rPr>
                <w:szCs w:val="24"/>
                <w:bdr w:val="nil"/>
              </w:rPr>
              <w:t>3.4. Provision of a password to open the bid</w:t>
            </w:r>
          </w:p>
        </w:tc>
        <w:tc>
          <w:tcPr>
            <w:tcW w:w="6520" w:type="dxa"/>
            <w:tcBorders>
              <w:top w:val="single" w:sz="4" w:space="0" w:color="auto"/>
              <w:left w:val="single" w:sz="4" w:space="0" w:color="auto"/>
              <w:bottom w:val="single" w:sz="4" w:space="0" w:color="auto"/>
              <w:right w:val="single" w:sz="4" w:space="0" w:color="auto"/>
            </w:tcBorders>
            <w:vAlign w:val="center"/>
          </w:tcPr>
          <w:p w14:paraId="4F8BCD75" w14:textId="6650F963" w:rsidR="00A8357B" w:rsidRPr="00802458" w:rsidRDefault="00A8357B" w:rsidP="00A8357B">
            <w:pPr>
              <w:spacing w:before="60"/>
              <w:jc w:val="left"/>
              <w:rPr>
                <w:rFonts w:asciiTheme="majorBidi" w:hAnsiTheme="majorBidi" w:cstheme="majorBidi"/>
                <w:szCs w:val="24"/>
                <w:lang w:val="bg-BG"/>
              </w:rPr>
            </w:pPr>
            <w:r w:rsidRPr="00C65EDB">
              <w:t xml:space="preserve">30.05.2024 </w:t>
            </w:r>
          </w:p>
        </w:tc>
      </w:tr>
      <w:tr w:rsidR="00E336A8" w:rsidRPr="00B8260B" w14:paraId="28399FCF" w14:textId="77777777" w:rsidTr="00B779CB">
        <w:tblPrEx>
          <w:tblBorders>
            <w:insideH w:val="single" w:sz="8" w:space="0" w:color="000000"/>
          </w:tblBorders>
        </w:tblPrEx>
        <w:trPr>
          <w:trHeight w:val="455"/>
        </w:trPr>
        <w:tc>
          <w:tcPr>
            <w:tcW w:w="10207" w:type="dxa"/>
            <w:gridSpan w:val="2"/>
            <w:tcBorders>
              <w:top w:val="single" w:sz="4" w:space="0" w:color="auto"/>
              <w:left w:val="single" w:sz="4" w:space="0" w:color="auto"/>
              <w:bottom w:val="single" w:sz="4" w:space="0" w:color="auto"/>
              <w:right w:val="single" w:sz="4" w:space="0" w:color="auto"/>
            </w:tcBorders>
            <w:vAlign w:val="center"/>
          </w:tcPr>
          <w:p w14:paraId="18FFCBC9" w14:textId="77777777" w:rsidR="00141A3C" w:rsidRPr="00B8260B" w:rsidRDefault="00B74447" w:rsidP="00A168A4">
            <w:pPr>
              <w:tabs>
                <w:tab w:val="right" w:pos="7434"/>
              </w:tabs>
              <w:spacing w:before="60" w:after="60"/>
              <w:jc w:val="center"/>
              <w:rPr>
                <w:rFonts w:asciiTheme="majorBidi" w:hAnsiTheme="majorBidi" w:cstheme="majorBidi"/>
                <w:b/>
                <w:szCs w:val="24"/>
              </w:rPr>
            </w:pPr>
            <w:r w:rsidRPr="00B8260B">
              <w:rPr>
                <w:b/>
                <w:bCs/>
                <w:szCs w:val="24"/>
                <w:bdr w:val="nil"/>
              </w:rPr>
              <w:t>IV.  Address and contact details</w:t>
            </w:r>
          </w:p>
        </w:tc>
      </w:tr>
      <w:tr w:rsidR="00E336A8" w:rsidRPr="00B8260B" w14:paraId="6E9521CE" w14:textId="77777777" w:rsidTr="004C2441">
        <w:tblPrEx>
          <w:tblBorders>
            <w:insideH w:val="single" w:sz="8" w:space="0" w:color="000000"/>
          </w:tblBorders>
        </w:tblPrEx>
        <w:trPr>
          <w:trHeight w:val="466"/>
        </w:trPr>
        <w:tc>
          <w:tcPr>
            <w:tcW w:w="3687" w:type="dxa"/>
            <w:tcBorders>
              <w:top w:val="single" w:sz="4" w:space="0" w:color="auto"/>
              <w:left w:val="single" w:sz="4" w:space="0" w:color="auto"/>
              <w:bottom w:val="single" w:sz="4" w:space="0" w:color="auto"/>
              <w:right w:val="single" w:sz="4" w:space="0" w:color="auto"/>
            </w:tcBorders>
          </w:tcPr>
          <w:p w14:paraId="45B48E1B" w14:textId="77777777" w:rsidR="00141A3C" w:rsidRPr="00B8260B" w:rsidRDefault="00B74447" w:rsidP="00141A3C">
            <w:pPr>
              <w:pStyle w:val="a9"/>
              <w:tabs>
                <w:tab w:val="left" w:pos="460"/>
              </w:tabs>
              <w:spacing w:before="60" w:after="60"/>
              <w:ind w:left="0"/>
              <w:contextualSpacing w:val="0"/>
              <w:jc w:val="both"/>
              <w:rPr>
                <w:rFonts w:asciiTheme="majorBidi" w:hAnsiTheme="majorBidi" w:cstheme="majorBidi"/>
                <w:lang w:val="en-US"/>
              </w:rPr>
            </w:pPr>
            <w:r w:rsidRPr="00B8260B">
              <w:rPr>
                <w:rFonts w:ascii="Times New Roman" w:hAnsi="Times New Roman"/>
                <w:bdr w:val="nil"/>
                <w:lang w:val="en-US" w:eastAsia="en-US"/>
              </w:rPr>
              <w:t>4.1.</w:t>
            </w:r>
            <w:r w:rsidRPr="00B8260B">
              <w:rPr>
                <w:rFonts w:ascii="Times New Roman" w:hAnsi="Times New Roman"/>
                <w:bdr w:val="nil"/>
                <w:lang w:val="en-US" w:eastAsia="en-US"/>
              </w:rPr>
              <w:tab/>
              <w:t>E-mail address</w:t>
            </w:r>
          </w:p>
        </w:tc>
        <w:tc>
          <w:tcPr>
            <w:tcW w:w="6520" w:type="dxa"/>
            <w:tcBorders>
              <w:top w:val="single" w:sz="4" w:space="0" w:color="auto"/>
              <w:left w:val="single" w:sz="4" w:space="0" w:color="auto"/>
              <w:bottom w:val="single" w:sz="4" w:space="0" w:color="auto"/>
              <w:right w:val="single" w:sz="4" w:space="0" w:color="auto"/>
            </w:tcBorders>
            <w:vAlign w:val="center"/>
          </w:tcPr>
          <w:p w14:paraId="3ABC8DB5" w14:textId="77777777" w:rsidR="004C2441" w:rsidRPr="004C2441" w:rsidRDefault="00A8357B" w:rsidP="00A168A4">
            <w:pPr>
              <w:jc w:val="left"/>
              <w:rPr>
                <w:szCs w:val="24"/>
                <w:bdr w:val="nil"/>
              </w:rPr>
            </w:pPr>
            <w:hyperlink r:id="rId8" w:history="1">
              <w:r w:rsidR="004C2441" w:rsidRPr="00AC63ED">
                <w:rPr>
                  <w:rStyle w:val="a8"/>
                  <w:szCs w:val="24"/>
                  <w:bdr w:val="nil"/>
                </w:rPr>
                <w:t>Minchev.Ivan@neftochim.bg</w:t>
              </w:r>
            </w:hyperlink>
          </w:p>
        </w:tc>
      </w:tr>
      <w:tr w:rsidR="00E336A8" w:rsidRPr="00B8260B" w14:paraId="091ED6DD"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vAlign w:val="center"/>
          </w:tcPr>
          <w:p w14:paraId="6A3EDFDB" w14:textId="77777777" w:rsidR="00141A3C" w:rsidRPr="00B8260B" w:rsidRDefault="00B74447" w:rsidP="00141A3C">
            <w:pPr>
              <w:tabs>
                <w:tab w:val="right" w:pos="7254"/>
              </w:tabs>
              <w:spacing w:before="60" w:after="60"/>
              <w:jc w:val="center"/>
              <w:rPr>
                <w:rFonts w:asciiTheme="majorBidi" w:hAnsiTheme="majorBidi" w:cstheme="majorBidi"/>
                <w:b/>
                <w:szCs w:val="24"/>
              </w:rPr>
            </w:pPr>
            <w:r w:rsidRPr="00B8260B">
              <w:rPr>
                <w:b/>
                <w:bCs/>
                <w:szCs w:val="24"/>
                <w:bdr w:val="nil"/>
              </w:rPr>
              <w:t>V.  Preparation of the Bid</w:t>
            </w:r>
          </w:p>
        </w:tc>
      </w:tr>
      <w:tr w:rsidR="00E336A8" w:rsidRPr="00B8260B" w14:paraId="77118128" w14:textId="77777777" w:rsidTr="004C2441">
        <w:tblPrEx>
          <w:tblBorders>
            <w:insideH w:val="single" w:sz="8" w:space="0" w:color="000000"/>
          </w:tblBorders>
        </w:tblPrEx>
        <w:trPr>
          <w:trHeight w:val="70"/>
        </w:trPr>
        <w:tc>
          <w:tcPr>
            <w:tcW w:w="3687" w:type="dxa"/>
            <w:tcBorders>
              <w:top w:val="single" w:sz="4" w:space="0" w:color="auto"/>
              <w:left w:val="single" w:sz="4" w:space="0" w:color="auto"/>
              <w:bottom w:val="single" w:sz="4" w:space="0" w:color="auto"/>
              <w:right w:val="single" w:sz="4" w:space="0" w:color="auto"/>
            </w:tcBorders>
          </w:tcPr>
          <w:p w14:paraId="7F258AE3" w14:textId="77777777" w:rsidR="00141A3C" w:rsidRPr="00B8260B" w:rsidRDefault="00B74447" w:rsidP="00141A3C">
            <w:pPr>
              <w:tabs>
                <w:tab w:val="left" w:pos="460"/>
              </w:tabs>
              <w:spacing w:before="60" w:after="60"/>
              <w:rPr>
                <w:rFonts w:asciiTheme="majorBidi" w:hAnsiTheme="majorBidi" w:cstheme="majorBidi"/>
                <w:szCs w:val="24"/>
              </w:rPr>
            </w:pPr>
            <w:r w:rsidRPr="00B8260B">
              <w:rPr>
                <w:szCs w:val="24"/>
                <w:bdr w:val="nil"/>
              </w:rPr>
              <w:t>5.1.</w:t>
            </w:r>
            <w:r w:rsidRPr="00B8260B">
              <w:rPr>
                <w:szCs w:val="24"/>
                <w:bdr w:val="nil"/>
              </w:rPr>
              <w:tab/>
              <w:t>Language of the Bid and communication language</w:t>
            </w:r>
          </w:p>
        </w:tc>
        <w:tc>
          <w:tcPr>
            <w:tcW w:w="6520" w:type="dxa"/>
            <w:tcBorders>
              <w:top w:val="single" w:sz="4" w:space="0" w:color="auto"/>
              <w:left w:val="single" w:sz="4" w:space="0" w:color="auto"/>
              <w:bottom w:val="single" w:sz="4" w:space="0" w:color="auto"/>
              <w:right w:val="single" w:sz="4" w:space="0" w:color="auto"/>
            </w:tcBorders>
          </w:tcPr>
          <w:p w14:paraId="5E4E25EB" w14:textId="77777777" w:rsidR="00141A3C" w:rsidRPr="00B8260B" w:rsidRDefault="00B74447" w:rsidP="00A168A4">
            <w:pPr>
              <w:spacing w:before="120" w:after="60"/>
              <w:rPr>
                <w:rFonts w:asciiTheme="majorBidi" w:hAnsiTheme="majorBidi" w:cstheme="majorBidi"/>
                <w:szCs w:val="24"/>
                <w:lang w:eastAsia="ru-RU"/>
              </w:rPr>
            </w:pPr>
            <w:r w:rsidRPr="00B8260B">
              <w:rPr>
                <w:szCs w:val="24"/>
                <w:bdr w:val="nil"/>
                <w:lang w:eastAsia="ru-RU"/>
              </w:rPr>
              <w:t>Bulgarian / English</w:t>
            </w:r>
          </w:p>
        </w:tc>
      </w:tr>
      <w:tr w:rsidR="00E336A8" w:rsidRPr="00B8260B" w14:paraId="039493E5" w14:textId="77777777" w:rsidTr="004C2441">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tcPr>
          <w:p w14:paraId="7594E519" w14:textId="77777777" w:rsidR="00141A3C" w:rsidRPr="00B8260B" w:rsidRDefault="00B74447" w:rsidP="00141A3C">
            <w:pPr>
              <w:pStyle w:val="a9"/>
              <w:numPr>
                <w:ilvl w:val="1"/>
                <w:numId w:val="3"/>
              </w:numPr>
              <w:tabs>
                <w:tab w:val="left" w:pos="460"/>
              </w:tabs>
              <w:spacing w:before="60" w:after="60"/>
              <w:contextualSpacing w:val="0"/>
              <w:rPr>
                <w:rFonts w:asciiTheme="majorBidi" w:hAnsiTheme="majorBidi" w:cstheme="majorBidi"/>
                <w:lang w:val="en-US"/>
              </w:rPr>
            </w:pPr>
            <w:r w:rsidRPr="00B8260B">
              <w:rPr>
                <w:rFonts w:ascii="Times New Roman" w:hAnsi="Times New Roman"/>
                <w:bdr w:val="nil"/>
                <w:lang w:val="en-US"/>
              </w:rPr>
              <w:tab/>
              <w:t xml:space="preserve">Currency. </w:t>
            </w:r>
          </w:p>
        </w:tc>
        <w:tc>
          <w:tcPr>
            <w:tcW w:w="6520" w:type="dxa"/>
            <w:tcBorders>
              <w:top w:val="single" w:sz="4" w:space="0" w:color="auto"/>
              <w:left w:val="single" w:sz="4" w:space="0" w:color="auto"/>
              <w:bottom w:val="single" w:sz="4" w:space="0" w:color="auto"/>
              <w:right w:val="single" w:sz="4" w:space="0" w:color="auto"/>
            </w:tcBorders>
          </w:tcPr>
          <w:p w14:paraId="6C25DCCD" w14:textId="77777777" w:rsidR="00141A3C" w:rsidRPr="00B8260B" w:rsidRDefault="00B74447" w:rsidP="00532108">
            <w:pPr>
              <w:spacing w:before="60" w:after="60"/>
              <w:rPr>
                <w:rFonts w:asciiTheme="majorBidi" w:hAnsiTheme="majorBidi" w:cstheme="majorBidi"/>
                <w:b/>
                <w:szCs w:val="24"/>
                <w:lang w:eastAsia="ru-RU"/>
              </w:rPr>
            </w:pPr>
            <w:r w:rsidRPr="00B8260B">
              <w:rPr>
                <w:b/>
                <w:bCs/>
                <w:szCs w:val="24"/>
                <w:bdr w:val="nil"/>
                <w:lang w:eastAsia="ru-RU"/>
              </w:rPr>
              <w:t>EUR</w:t>
            </w:r>
          </w:p>
        </w:tc>
      </w:tr>
      <w:tr w:rsidR="00E336A8" w:rsidRPr="00B8260B" w14:paraId="6AD2D799" w14:textId="77777777" w:rsidTr="004C2441">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tcPr>
          <w:p w14:paraId="75FA6F8F" w14:textId="77777777" w:rsidR="00141A3C" w:rsidRPr="00B8260B" w:rsidRDefault="00B74447" w:rsidP="00141A3C">
            <w:pPr>
              <w:pStyle w:val="a9"/>
              <w:numPr>
                <w:ilvl w:val="1"/>
                <w:numId w:val="3"/>
              </w:numPr>
              <w:tabs>
                <w:tab w:val="left" w:pos="460"/>
              </w:tabs>
              <w:spacing w:before="60" w:after="60"/>
              <w:contextualSpacing w:val="0"/>
              <w:rPr>
                <w:rFonts w:asciiTheme="majorBidi" w:hAnsiTheme="majorBidi" w:cstheme="majorBidi"/>
                <w:lang w:val="en-US"/>
              </w:rPr>
            </w:pPr>
            <w:r w:rsidRPr="00B8260B">
              <w:rPr>
                <w:rFonts w:ascii="Times New Roman" w:hAnsi="Times New Roman"/>
                <w:bdr w:val="nil"/>
                <w:lang w:val="en-US"/>
              </w:rPr>
              <w:tab/>
              <w:t>Bid validity period.</w:t>
            </w:r>
          </w:p>
        </w:tc>
        <w:tc>
          <w:tcPr>
            <w:tcW w:w="6520" w:type="dxa"/>
            <w:tcBorders>
              <w:top w:val="single" w:sz="4" w:space="0" w:color="auto"/>
              <w:left w:val="single" w:sz="4" w:space="0" w:color="auto"/>
              <w:bottom w:val="single" w:sz="4" w:space="0" w:color="auto"/>
              <w:right w:val="single" w:sz="4" w:space="0" w:color="auto"/>
            </w:tcBorders>
          </w:tcPr>
          <w:p w14:paraId="2396CA12" w14:textId="77777777" w:rsidR="00141A3C" w:rsidRPr="00B8260B" w:rsidRDefault="00B74447" w:rsidP="00141A3C">
            <w:pPr>
              <w:tabs>
                <w:tab w:val="right" w:pos="7254"/>
              </w:tabs>
              <w:spacing w:before="60" w:after="60"/>
              <w:rPr>
                <w:rFonts w:asciiTheme="majorBidi" w:hAnsiTheme="majorBidi" w:cstheme="majorBidi"/>
                <w:szCs w:val="24"/>
              </w:rPr>
            </w:pPr>
            <w:r w:rsidRPr="00B8260B">
              <w:rPr>
                <w:szCs w:val="24"/>
                <w:bdr w:val="nil"/>
              </w:rPr>
              <w:t>The validity period of the Bids shall be minimum 90 (ninety) calendar days, counting from the deadline for receipt of Bids.</w:t>
            </w:r>
          </w:p>
        </w:tc>
      </w:tr>
      <w:tr w:rsidR="00E336A8" w:rsidRPr="00B8260B" w14:paraId="3B30956C"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35A5F83A" w14:textId="77777777" w:rsidR="00141A3C" w:rsidRPr="00B8260B" w:rsidRDefault="00B74447" w:rsidP="00A168A4">
            <w:pPr>
              <w:tabs>
                <w:tab w:val="right" w:pos="7434"/>
              </w:tabs>
              <w:spacing w:before="60" w:after="60"/>
              <w:jc w:val="center"/>
              <w:rPr>
                <w:rFonts w:asciiTheme="majorBidi" w:hAnsiTheme="majorBidi" w:cstheme="majorBidi"/>
                <w:b/>
                <w:szCs w:val="24"/>
              </w:rPr>
            </w:pPr>
            <w:r w:rsidRPr="00B8260B">
              <w:rPr>
                <w:b/>
                <w:bCs/>
                <w:szCs w:val="24"/>
                <w:bdr w:val="nil"/>
              </w:rPr>
              <w:t>VI.  Receipt and opening of the Bids</w:t>
            </w:r>
          </w:p>
        </w:tc>
      </w:tr>
      <w:tr w:rsidR="00E336A8" w:rsidRPr="00B8260B" w14:paraId="5DC90DA7" w14:textId="77777777" w:rsidTr="004C2441">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tcPr>
          <w:p w14:paraId="51E12D98" w14:textId="77777777" w:rsidR="00141A3C" w:rsidRPr="00B8260B" w:rsidRDefault="00B74447" w:rsidP="00141A3C">
            <w:pPr>
              <w:pStyle w:val="a9"/>
              <w:tabs>
                <w:tab w:val="left" w:pos="431"/>
              </w:tabs>
              <w:spacing w:before="60" w:after="60"/>
              <w:ind w:left="0"/>
              <w:contextualSpacing w:val="0"/>
              <w:rPr>
                <w:rFonts w:asciiTheme="majorBidi" w:hAnsiTheme="majorBidi" w:cstheme="majorBidi"/>
                <w:lang w:val="en-US"/>
              </w:rPr>
            </w:pPr>
            <w:r w:rsidRPr="00B8260B">
              <w:rPr>
                <w:rFonts w:ascii="Times New Roman" w:hAnsi="Times New Roman"/>
                <w:bdr w:val="nil"/>
                <w:lang w:val="en-US"/>
              </w:rPr>
              <w:t>6.1.</w:t>
            </w:r>
            <w:r w:rsidRPr="00B8260B">
              <w:rPr>
                <w:rFonts w:ascii="Times New Roman" w:hAnsi="Times New Roman"/>
                <w:bdr w:val="nil"/>
                <w:lang w:val="en-US"/>
              </w:rPr>
              <w:tab/>
              <w:t>Submission of Bids</w:t>
            </w:r>
          </w:p>
        </w:tc>
        <w:tc>
          <w:tcPr>
            <w:tcW w:w="6520" w:type="dxa"/>
            <w:tcBorders>
              <w:top w:val="single" w:sz="4" w:space="0" w:color="auto"/>
              <w:left w:val="single" w:sz="4" w:space="0" w:color="auto"/>
              <w:bottom w:val="single" w:sz="4" w:space="0" w:color="auto"/>
              <w:right w:val="single" w:sz="4" w:space="0" w:color="auto"/>
            </w:tcBorders>
          </w:tcPr>
          <w:p w14:paraId="469F067F" w14:textId="77777777" w:rsidR="00141A3C" w:rsidRPr="00B8260B" w:rsidRDefault="00B74447" w:rsidP="00141A3C">
            <w:pPr>
              <w:pStyle w:val="i"/>
              <w:tabs>
                <w:tab w:val="right" w:pos="7254"/>
              </w:tabs>
              <w:suppressAutoHyphens w:val="0"/>
              <w:spacing w:before="60" w:after="60"/>
              <w:rPr>
                <w:rFonts w:asciiTheme="majorBidi" w:hAnsiTheme="majorBidi" w:cstheme="majorBidi"/>
                <w:szCs w:val="24"/>
              </w:rPr>
            </w:pPr>
            <w:r w:rsidRPr="00B8260B">
              <w:rPr>
                <w:rFonts w:ascii="Times New Roman" w:hAnsi="Times New Roman"/>
                <w:szCs w:val="24"/>
                <w:bdr w:val="nil"/>
              </w:rPr>
              <w:t xml:space="preserve">Bids shall be submitted/received through the External File Services portal provided by the Tender Organizer. </w:t>
            </w:r>
          </w:p>
        </w:tc>
      </w:tr>
      <w:tr w:rsidR="00E336A8" w:rsidRPr="00B8260B" w14:paraId="3C662533" w14:textId="77777777" w:rsidTr="004C2441">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tcPr>
          <w:p w14:paraId="051D9F81" w14:textId="77777777" w:rsidR="00141A3C" w:rsidRPr="00B8260B" w:rsidRDefault="00B74447" w:rsidP="00864C7D">
            <w:pPr>
              <w:pStyle w:val="a9"/>
              <w:tabs>
                <w:tab w:val="left" w:pos="460"/>
              </w:tabs>
              <w:spacing w:before="60" w:after="60"/>
              <w:ind w:left="0"/>
              <w:contextualSpacing w:val="0"/>
              <w:rPr>
                <w:rFonts w:asciiTheme="majorBidi" w:hAnsiTheme="majorBidi" w:cstheme="majorBidi"/>
                <w:lang w:val="en-US"/>
              </w:rPr>
            </w:pPr>
            <w:r w:rsidRPr="00B8260B">
              <w:rPr>
                <w:rFonts w:ascii="Times New Roman" w:hAnsi="Times New Roman"/>
                <w:bdr w:val="nil"/>
                <w:lang w:val="en-US"/>
              </w:rPr>
              <w:t>6.2.</w:t>
            </w:r>
            <w:r w:rsidRPr="00B8260B">
              <w:rPr>
                <w:rFonts w:ascii="Times New Roman" w:hAnsi="Times New Roman"/>
                <w:bdr w:val="nil"/>
                <w:lang w:val="en-US"/>
              </w:rPr>
              <w:tab/>
              <w:t>Attendance of the Bidders during the opening of the Bids</w:t>
            </w:r>
          </w:p>
        </w:tc>
        <w:tc>
          <w:tcPr>
            <w:tcW w:w="6520" w:type="dxa"/>
            <w:tcBorders>
              <w:top w:val="single" w:sz="4" w:space="0" w:color="auto"/>
              <w:left w:val="single" w:sz="4" w:space="0" w:color="auto"/>
              <w:bottom w:val="single" w:sz="4" w:space="0" w:color="auto"/>
              <w:right w:val="single" w:sz="4" w:space="0" w:color="auto"/>
            </w:tcBorders>
          </w:tcPr>
          <w:p w14:paraId="5C7CD78D" w14:textId="77777777" w:rsidR="00141A3C" w:rsidRPr="00B8260B" w:rsidRDefault="00B74447" w:rsidP="00141A3C">
            <w:pPr>
              <w:pStyle w:val="i"/>
              <w:tabs>
                <w:tab w:val="right" w:pos="7254"/>
              </w:tabs>
              <w:spacing w:before="60" w:after="60"/>
              <w:rPr>
                <w:rFonts w:asciiTheme="majorBidi" w:hAnsiTheme="majorBidi" w:cstheme="majorBidi"/>
                <w:szCs w:val="24"/>
              </w:rPr>
            </w:pPr>
            <w:r w:rsidRPr="00B8260B">
              <w:rPr>
                <w:rFonts w:ascii="Times New Roman" w:hAnsi="Times New Roman"/>
                <w:szCs w:val="24"/>
                <w:bdr w:val="nil"/>
              </w:rPr>
              <w:t>No</w:t>
            </w:r>
          </w:p>
        </w:tc>
      </w:tr>
      <w:tr w:rsidR="00E336A8" w:rsidRPr="00B8260B" w14:paraId="69C53D59"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35ADDB5D" w14:textId="77777777" w:rsidR="00141A3C" w:rsidRPr="00B8260B" w:rsidRDefault="00B74447" w:rsidP="007D3E85">
            <w:pPr>
              <w:keepNext/>
              <w:keepLines/>
              <w:tabs>
                <w:tab w:val="right" w:pos="7434"/>
              </w:tabs>
              <w:spacing w:before="60" w:after="40"/>
              <w:jc w:val="center"/>
              <w:rPr>
                <w:rFonts w:asciiTheme="majorBidi" w:hAnsiTheme="majorBidi" w:cstheme="majorBidi"/>
                <w:b/>
                <w:szCs w:val="24"/>
              </w:rPr>
            </w:pPr>
            <w:r w:rsidRPr="00B8260B">
              <w:rPr>
                <w:b/>
                <w:bCs/>
                <w:szCs w:val="24"/>
                <w:bdr w:val="nil"/>
              </w:rPr>
              <w:t>VII.  Structure of the Bid</w:t>
            </w:r>
          </w:p>
        </w:tc>
      </w:tr>
      <w:tr w:rsidR="00E336A8" w:rsidRPr="00B8260B" w14:paraId="0776B24D"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4ECF72DF" w14:textId="77777777" w:rsidR="00141A3C" w:rsidRPr="00B8260B" w:rsidRDefault="00B74447" w:rsidP="00594A53">
            <w:pPr>
              <w:tabs>
                <w:tab w:val="left" w:pos="0"/>
              </w:tabs>
              <w:autoSpaceDE w:val="0"/>
              <w:autoSpaceDN w:val="0"/>
              <w:adjustRightInd w:val="0"/>
              <w:spacing w:before="60"/>
              <w:ind w:right="127"/>
              <w:rPr>
                <w:rFonts w:asciiTheme="majorBidi" w:hAnsiTheme="majorBidi" w:cstheme="majorBidi"/>
                <w:b/>
                <w:szCs w:val="24"/>
              </w:rPr>
            </w:pPr>
            <w:r w:rsidRPr="00B8260B">
              <w:rPr>
                <w:b/>
                <w:bCs/>
                <w:szCs w:val="24"/>
                <w:bdr w:val="nil"/>
              </w:rPr>
              <w:t>Technical Part:</w:t>
            </w:r>
          </w:p>
        </w:tc>
      </w:tr>
      <w:tr w:rsidR="00E336A8" w:rsidRPr="00B8260B" w14:paraId="5867CF02"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6FA2ECEA" w14:textId="77777777" w:rsidR="00141A3C" w:rsidRPr="00B8260B" w:rsidRDefault="00B74447" w:rsidP="00B379D4">
            <w:pPr>
              <w:pStyle w:val="a9"/>
              <w:numPr>
                <w:ilvl w:val="0"/>
                <w:numId w:val="9"/>
              </w:numPr>
              <w:autoSpaceDE w:val="0"/>
              <w:autoSpaceDN w:val="0"/>
              <w:adjustRightInd w:val="0"/>
              <w:spacing w:before="60"/>
              <w:ind w:right="252"/>
              <w:rPr>
                <w:rFonts w:asciiTheme="majorBidi" w:hAnsiTheme="majorBidi" w:cstheme="majorBidi"/>
                <w:lang w:val="en-US"/>
              </w:rPr>
            </w:pPr>
            <w:r w:rsidRPr="00B8260B">
              <w:rPr>
                <w:rFonts w:ascii="Times New Roman" w:hAnsi="Times New Roman"/>
                <w:bdr w:val="nil"/>
                <w:lang w:val="en-US"/>
              </w:rPr>
              <w:t xml:space="preserve">List of documents, </w:t>
            </w:r>
            <w:r w:rsidRPr="00B8260B">
              <w:rPr>
                <w:rFonts w:ascii="Times New Roman" w:hAnsi="Times New Roman"/>
                <w:b/>
                <w:bCs/>
                <w:bdr w:val="nil"/>
                <w:lang w:val="en-US"/>
              </w:rPr>
              <w:t>Form 9.</w:t>
            </w:r>
          </w:p>
        </w:tc>
      </w:tr>
      <w:tr w:rsidR="00E336A8" w:rsidRPr="00B8260B" w14:paraId="61BC5784"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217D5F43" w14:textId="77777777" w:rsidR="00141A3C" w:rsidRPr="00B8260B" w:rsidRDefault="00B74447" w:rsidP="00B379D4">
            <w:pPr>
              <w:pStyle w:val="a9"/>
              <w:numPr>
                <w:ilvl w:val="0"/>
                <w:numId w:val="9"/>
              </w:numPr>
              <w:autoSpaceDE w:val="0"/>
              <w:autoSpaceDN w:val="0"/>
              <w:adjustRightInd w:val="0"/>
              <w:spacing w:before="60"/>
              <w:ind w:right="252"/>
              <w:rPr>
                <w:rFonts w:asciiTheme="majorBidi" w:hAnsiTheme="majorBidi" w:cstheme="majorBidi"/>
                <w:lang w:val="en-US"/>
              </w:rPr>
            </w:pPr>
            <w:r w:rsidRPr="00B8260B">
              <w:rPr>
                <w:rFonts w:ascii="Times New Roman" w:hAnsi="Times New Roman"/>
                <w:bdr w:val="nil"/>
                <w:lang w:val="en-US"/>
              </w:rPr>
              <w:t xml:space="preserve">Qualification requirements, </w:t>
            </w:r>
            <w:r w:rsidRPr="00B8260B">
              <w:rPr>
                <w:rFonts w:ascii="Times New Roman" w:hAnsi="Times New Roman"/>
                <w:b/>
                <w:bCs/>
                <w:bdr w:val="nil"/>
                <w:lang w:val="en-US"/>
              </w:rPr>
              <w:t>Form 1.</w:t>
            </w:r>
            <w:r w:rsidRPr="00B8260B">
              <w:rPr>
                <w:rFonts w:ascii="Times New Roman" w:hAnsi="Times New Roman"/>
                <w:color w:val="FF0000"/>
                <w:bdr w:val="nil"/>
                <w:lang w:val="en-US"/>
              </w:rPr>
              <w:t xml:space="preserve"> </w:t>
            </w:r>
          </w:p>
        </w:tc>
      </w:tr>
      <w:tr w:rsidR="00E336A8" w:rsidRPr="00B8260B" w14:paraId="04C412D9"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11765C6A" w14:textId="77777777" w:rsidR="00141A3C" w:rsidRPr="00B8260B" w:rsidRDefault="00B74447" w:rsidP="00B379D4">
            <w:pPr>
              <w:pStyle w:val="a9"/>
              <w:numPr>
                <w:ilvl w:val="0"/>
                <w:numId w:val="9"/>
              </w:numPr>
              <w:autoSpaceDE w:val="0"/>
              <w:autoSpaceDN w:val="0"/>
              <w:adjustRightInd w:val="0"/>
              <w:spacing w:before="60"/>
              <w:ind w:right="252"/>
              <w:rPr>
                <w:rFonts w:asciiTheme="majorBidi" w:hAnsiTheme="majorBidi" w:cstheme="majorBidi"/>
                <w:lang w:val="en-US"/>
              </w:rPr>
            </w:pPr>
            <w:r w:rsidRPr="00B8260B">
              <w:rPr>
                <w:rFonts w:ascii="Times New Roman" w:hAnsi="Times New Roman"/>
                <w:bdr w:val="nil"/>
                <w:lang w:val="en-US"/>
              </w:rPr>
              <w:t xml:space="preserve">Tender Bid (cover letter to the tender bid), </w:t>
            </w:r>
            <w:r w:rsidRPr="00B8260B">
              <w:rPr>
                <w:rFonts w:ascii="Times New Roman" w:hAnsi="Times New Roman"/>
                <w:b/>
                <w:bCs/>
                <w:bdr w:val="nil"/>
                <w:lang w:val="en-US"/>
              </w:rPr>
              <w:t>Form 2.</w:t>
            </w:r>
          </w:p>
        </w:tc>
      </w:tr>
      <w:tr w:rsidR="00E336A8" w:rsidRPr="00B8260B" w14:paraId="1C183923"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7113B51E" w14:textId="77777777" w:rsidR="00141A3C" w:rsidRPr="00B8260B" w:rsidRDefault="00B74447" w:rsidP="00B379D4">
            <w:pPr>
              <w:pStyle w:val="a9"/>
              <w:numPr>
                <w:ilvl w:val="0"/>
                <w:numId w:val="9"/>
              </w:numPr>
              <w:autoSpaceDE w:val="0"/>
              <w:autoSpaceDN w:val="0"/>
              <w:adjustRightInd w:val="0"/>
              <w:spacing w:before="60"/>
              <w:ind w:right="252"/>
              <w:rPr>
                <w:rFonts w:asciiTheme="majorBidi" w:hAnsiTheme="majorBidi" w:cstheme="majorBidi"/>
                <w:lang w:val="en-US"/>
              </w:rPr>
            </w:pPr>
            <w:r w:rsidRPr="00B8260B">
              <w:rPr>
                <w:rFonts w:ascii="Times New Roman" w:hAnsi="Times New Roman"/>
                <w:bdr w:val="nil"/>
                <w:lang w:val="en-US"/>
              </w:rPr>
              <w:t xml:space="preserve">Technical Bid, </w:t>
            </w:r>
            <w:r w:rsidRPr="00B8260B">
              <w:rPr>
                <w:rFonts w:ascii="Times New Roman" w:hAnsi="Times New Roman"/>
                <w:b/>
                <w:bCs/>
                <w:bdr w:val="nil"/>
                <w:lang w:val="en-US"/>
              </w:rPr>
              <w:t>Form 3.</w:t>
            </w:r>
          </w:p>
        </w:tc>
      </w:tr>
      <w:tr w:rsidR="00E336A8" w:rsidRPr="00B8260B" w14:paraId="12095B33"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6854A34B" w14:textId="77777777" w:rsidR="00141A3C" w:rsidRPr="00B8260B" w:rsidRDefault="00B74447" w:rsidP="00B379D4">
            <w:pPr>
              <w:pStyle w:val="a9"/>
              <w:numPr>
                <w:ilvl w:val="0"/>
                <w:numId w:val="9"/>
              </w:numPr>
              <w:autoSpaceDE w:val="0"/>
              <w:autoSpaceDN w:val="0"/>
              <w:adjustRightInd w:val="0"/>
              <w:spacing w:before="60"/>
              <w:ind w:right="252"/>
              <w:rPr>
                <w:rFonts w:asciiTheme="majorBidi" w:hAnsiTheme="majorBidi" w:cstheme="majorBidi"/>
                <w:lang w:val="en-US"/>
              </w:rPr>
            </w:pPr>
            <w:r w:rsidRPr="00B8260B">
              <w:rPr>
                <w:rFonts w:ascii="Times New Roman" w:hAnsi="Times New Roman"/>
                <w:bdr w:val="nil"/>
                <w:lang w:val="en-US"/>
              </w:rPr>
              <w:t xml:space="preserve">Schedule of deliveries /performance of works/rendering of services, </w:t>
            </w:r>
            <w:r w:rsidRPr="00B8260B">
              <w:rPr>
                <w:rFonts w:ascii="Times New Roman" w:hAnsi="Times New Roman"/>
                <w:b/>
                <w:bCs/>
                <w:bdr w:val="nil"/>
                <w:lang w:val="en-US"/>
              </w:rPr>
              <w:t>Form 5.</w:t>
            </w:r>
          </w:p>
        </w:tc>
      </w:tr>
      <w:tr w:rsidR="00E336A8" w:rsidRPr="00B8260B" w14:paraId="70557D03"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0BFC7D09" w14:textId="77777777" w:rsidR="00141A3C" w:rsidRPr="00B8260B" w:rsidRDefault="00B74447" w:rsidP="007D3E85">
            <w:pPr>
              <w:pStyle w:val="a9"/>
              <w:numPr>
                <w:ilvl w:val="0"/>
                <w:numId w:val="9"/>
              </w:numPr>
              <w:autoSpaceDE w:val="0"/>
              <w:autoSpaceDN w:val="0"/>
              <w:adjustRightInd w:val="0"/>
              <w:spacing w:before="60"/>
              <w:ind w:right="252"/>
              <w:rPr>
                <w:rFonts w:asciiTheme="majorBidi" w:hAnsiTheme="majorBidi" w:cstheme="majorBidi"/>
                <w:lang w:val="en-US"/>
              </w:rPr>
            </w:pPr>
            <w:r w:rsidRPr="00B8260B">
              <w:rPr>
                <w:rFonts w:ascii="Times New Roman" w:hAnsi="Times New Roman"/>
                <w:bdr w:val="nil"/>
                <w:lang w:val="en-US"/>
              </w:rPr>
              <w:t xml:space="preserve">Guarantee by the Head Office - </w:t>
            </w:r>
            <w:r w:rsidRPr="00B8260B">
              <w:rPr>
                <w:rFonts w:ascii="Times New Roman" w:hAnsi="Times New Roman"/>
                <w:b/>
                <w:i/>
                <w:bdr w:val="nil"/>
                <w:lang w:val="en-US"/>
              </w:rPr>
              <w:t>not required for this tender</w:t>
            </w:r>
            <w:r w:rsidRPr="00B8260B">
              <w:rPr>
                <w:rFonts w:ascii="Times New Roman" w:hAnsi="Times New Roman"/>
                <w:bdr w:val="nil"/>
                <w:lang w:val="en-US"/>
              </w:rPr>
              <w:t>.</w:t>
            </w:r>
          </w:p>
        </w:tc>
      </w:tr>
      <w:tr w:rsidR="00E336A8" w:rsidRPr="00B8260B" w14:paraId="7E0B224E"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1AA9C584" w14:textId="77777777" w:rsidR="00141A3C" w:rsidRPr="00B8260B" w:rsidRDefault="00B74447" w:rsidP="00141A3C">
            <w:pPr>
              <w:pStyle w:val="a9"/>
              <w:numPr>
                <w:ilvl w:val="0"/>
                <w:numId w:val="9"/>
              </w:numPr>
              <w:autoSpaceDE w:val="0"/>
              <w:autoSpaceDN w:val="0"/>
              <w:adjustRightInd w:val="0"/>
              <w:spacing w:before="60"/>
              <w:ind w:right="252"/>
              <w:rPr>
                <w:rFonts w:asciiTheme="majorBidi" w:hAnsiTheme="majorBidi" w:cstheme="majorBidi"/>
                <w:lang w:val="en-US"/>
              </w:rPr>
            </w:pPr>
            <w:r w:rsidRPr="00B8260B">
              <w:rPr>
                <w:rFonts w:ascii="Times New Roman" w:hAnsi="Times New Roman"/>
                <w:bdr w:val="nil"/>
                <w:lang w:val="en-US"/>
              </w:rPr>
              <w:lastRenderedPageBreak/>
              <w:t xml:space="preserve">Business Partner Questionnaire - </w:t>
            </w:r>
            <w:r w:rsidRPr="00B8260B">
              <w:rPr>
                <w:rFonts w:ascii="Times New Roman" w:hAnsi="Times New Roman"/>
                <w:b/>
                <w:bCs/>
                <w:i/>
                <w:iCs/>
                <w:bdr w:val="nil"/>
                <w:lang w:val="en-US"/>
              </w:rPr>
              <w:t>not required for this tender</w:t>
            </w:r>
            <w:r w:rsidRPr="00B8260B">
              <w:rPr>
                <w:rFonts w:ascii="Times New Roman" w:hAnsi="Times New Roman"/>
                <w:i/>
                <w:iCs/>
                <w:bdr w:val="nil"/>
                <w:lang w:val="en-US"/>
              </w:rPr>
              <w:t>.</w:t>
            </w:r>
          </w:p>
        </w:tc>
      </w:tr>
      <w:tr w:rsidR="00E336A8" w:rsidRPr="00B8260B" w14:paraId="29114D77" w14:textId="77777777" w:rsidTr="00B779CB">
        <w:tblPrEx>
          <w:tblBorders>
            <w:insideH w:val="single" w:sz="8" w:space="0" w:color="000000"/>
          </w:tblBorders>
        </w:tblPrEx>
        <w:trPr>
          <w:trHeight w:val="554"/>
        </w:trPr>
        <w:tc>
          <w:tcPr>
            <w:tcW w:w="10207" w:type="dxa"/>
            <w:gridSpan w:val="2"/>
            <w:tcBorders>
              <w:top w:val="single" w:sz="4" w:space="0" w:color="auto"/>
              <w:left w:val="single" w:sz="4" w:space="0" w:color="auto"/>
              <w:bottom w:val="single" w:sz="4" w:space="0" w:color="auto"/>
              <w:right w:val="single" w:sz="4" w:space="0" w:color="auto"/>
            </w:tcBorders>
          </w:tcPr>
          <w:p w14:paraId="0C3003E0" w14:textId="77777777" w:rsidR="00141A3C" w:rsidRPr="00B8260B" w:rsidRDefault="00B74447" w:rsidP="007D3E85">
            <w:pPr>
              <w:pStyle w:val="a9"/>
              <w:numPr>
                <w:ilvl w:val="0"/>
                <w:numId w:val="9"/>
              </w:numPr>
              <w:autoSpaceDE w:val="0"/>
              <w:autoSpaceDN w:val="0"/>
              <w:adjustRightInd w:val="0"/>
              <w:spacing w:before="60"/>
              <w:ind w:right="252"/>
              <w:rPr>
                <w:rFonts w:asciiTheme="majorBidi" w:hAnsiTheme="majorBidi" w:cstheme="majorBidi"/>
                <w:lang w:val="en-US"/>
              </w:rPr>
            </w:pPr>
            <w:r w:rsidRPr="00B8260B">
              <w:rPr>
                <w:rFonts w:ascii="Times New Roman" w:hAnsi="Times New Roman"/>
                <w:bdr w:val="nil"/>
                <w:lang w:val="en-US"/>
              </w:rPr>
              <w:t xml:space="preserve">Documents proving the relations between the Bidder and its subcontractors (official documents on the relationship with subcontractor/s for the specific tender) involved in the performance of works/rendering of services/ execution of deliveries that are the subject of the Tender, including copies of licenses, certificates and other authorization documents of the subcontractors; </w:t>
            </w:r>
            <w:r w:rsidRPr="00B8260B">
              <w:rPr>
                <w:rFonts w:eastAsia="Futuris" w:cs="Futuris"/>
                <w:bdr w:val="nil"/>
                <w:lang w:val="en-US"/>
              </w:rPr>
              <w:t xml:space="preserve"> </w:t>
            </w:r>
            <w:r w:rsidRPr="00B8260B">
              <w:rPr>
                <w:rFonts w:ascii="Times New Roman" w:hAnsi="Times New Roman"/>
                <w:b/>
                <w:bCs/>
                <w:bdr w:val="nil"/>
                <w:lang w:val="en-US"/>
              </w:rPr>
              <w:t>Form 1.</w:t>
            </w:r>
          </w:p>
        </w:tc>
      </w:tr>
      <w:tr w:rsidR="00E336A8" w:rsidRPr="00B8260B" w14:paraId="7A1C3207"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17D5A4B3" w14:textId="77777777" w:rsidR="00141A3C" w:rsidRPr="00B8260B" w:rsidRDefault="00B74447" w:rsidP="007D3E85">
            <w:pPr>
              <w:pStyle w:val="a9"/>
              <w:numPr>
                <w:ilvl w:val="0"/>
                <w:numId w:val="9"/>
              </w:numPr>
              <w:autoSpaceDE w:val="0"/>
              <w:autoSpaceDN w:val="0"/>
              <w:adjustRightInd w:val="0"/>
              <w:spacing w:before="60"/>
              <w:ind w:right="252"/>
              <w:rPr>
                <w:rFonts w:asciiTheme="majorBidi" w:hAnsiTheme="majorBidi" w:cstheme="majorBidi"/>
                <w:lang w:val="en-US"/>
              </w:rPr>
            </w:pPr>
            <w:r w:rsidRPr="00B8260B">
              <w:rPr>
                <w:rFonts w:ascii="Times New Roman" w:hAnsi="Times New Roman"/>
                <w:bdr w:val="nil"/>
                <w:lang w:val="en-US"/>
              </w:rPr>
              <w:t xml:space="preserve">Copies of licenses, certificates and permits necessary for the supply of goods/performance of works/rendering of services, subject matter of the tender, </w:t>
            </w:r>
            <w:r w:rsidRPr="00B8260B">
              <w:rPr>
                <w:rFonts w:ascii="Times New Roman" w:hAnsi="Times New Roman"/>
                <w:b/>
                <w:bCs/>
                <w:bdr w:val="nil"/>
                <w:lang w:val="en-US"/>
              </w:rPr>
              <w:t xml:space="preserve"> Form 1.</w:t>
            </w:r>
            <w:r w:rsidRPr="00B8260B">
              <w:rPr>
                <w:rFonts w:ascii="Times New Roman" w:hAnsi="Times New Roman"/>
                <w:b/>
                <w:bCs/>
                <w:color w:val="FF0000"/>
                <w:bdr w:val="nil"/>
                <w:lang w:val="en-US"/>
              </w:rPr>
              <w:t xml:space="preserve"> </w:t>
            </w:r>
          </w:p>
        </w:tc>
      </w:tr>
      <w:tr w:rsidR="00E336A8" w:rsidRPr="00B8260B" w14:paraId="03137AD5"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26B82FEE" w14:textId="77777777" w:rsidR="00141A3C" w:rsidRPr="00B8260B" w:rsidRDefault="00B74447" w:rsidP="00141A3C">
            <w:pPr>
              <w:pStyle w:val="a9"/>
              <w:numPr>
                <w:ilvl w:val="0"/>
                <w:numId w:val="9"/>
              </w:numPr>
              <w:autoSpaceDE w:val="0"/>
              <w:autoSpaceDN w:val="0"/>
              <w:adjustRightInd w:val="0"/>
              <w:spacing w:before="60"/>
              <w:ind w:right="252"/>
              <w:rPr>
                <w:rFonts w:asciiTheme="majorBidi" w:hAnsiTheme="majorBidi" w:cstheme="majorBidi"/>
                <w:lang w:val="en-US"/>
              </w:rPr>
            </w:pPr>
            <w:r w:rsidRPr="00B8260B">
              <w:rPr>
                <w:rFonts w:ascii="Times New Roman" w:hAnsi="Times New Roman"/>
                <w:bdr w:val="nil"/>
                <w:lang w:val="en-US"/>
              </w:rPr>
              <w:t>Original power of attorney issued to the person who has signed the Cover Sheet (</w:t>
            </w:r>
            <w:r w:rsidRPr="00B8260B">
              <w:rPr>
                <w:rFonts w:ascii="Times New Roman" w:hAnsi="Times New Roman"/>
                <w:b/>
                <w:bCs/>
                <w:bdr w:val="nil"/>
                <w:lang w:val="en-US"/>
              </w:rPr>
              <w:t>Form 6</w:t>
            </w:r>
            <w:r w:rsidRPr="00B8260B">
              <w:rPr>
                <w:rFonts w:ascii="Times New Roman" w:hAnsi="Times New Roman"/>
                <w:bdr w:val="nil"/>
                <w:lang w:val="en-US"/>
              </w:rPr>
              <w:t xml:space="preserve">), authorizing said person (if he/she is not the company manager) to assume obligations on behalf of the Bidder. </w:t>
            </w:r>
          </w:p>
        </w:tc>
      </w:tr>
      <w:tr w:rsidR="00E336A8" w:rsidRPr="00B8260B" w14:paraId="69D802E1"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1D5BE7CA" w14:textId="77777777" w:rsidR="00141A3C" w:rsidRPr="00B8260B" w:rsidRDefault="00B74447" w:rsidP="00FB3A1E">
            <w:pPr>
              <w:pStyle w:val="a9"/>
              <w:numPr>
                <w:ilvl w:val="0"/>
                <w:numId w:val="9"/>
              </w:numPr>
              <w:autoSpaceDE w:val="0"/>
              <w:autoSpaceDN w:val="0"/>
              <w:adjustRightInd w:val="0"/>
              <w:spacing w:before="60"/>
              <w:ind w:right="252"/>
              <w:rPr>
                <w:rFonts w:asciiTheme="majorBidi" w:hAnsiTheme="majorBidi" w:cstheme="majorBidi"/>
                <w:lang w:val="en-US"/>
              </w:rPr>
            </w:pPr>
            <w:r w:rsidRPr="00B8260B">
              <w:rPr>
                <w:rFonts w:ascii="Times New Roman" w:hAnsi="Times New Roman"/>
                <w:bdr w:val="nil"/>
                <w:lang w:val="en-US"/>
              </w:rPr>
              <w:t xml:space="preserve">Copy of Bidder’s certificate of registration as a legal entity and/or copy of the consortium agreement, if any; </w:t>
            </w:r>
            <w:r w:rsidRPr="00B8260B">
              <w:rPr>
                <w:rFonts w:ascii="Times New Roman" w:hAnsi="Times New Roman"/>
                <w:b/>
                <w:bCs/>
                <w:bdr w:val="nil"/>
                <w:lang w:val="en-US"/>
              </w:rPr>
              <w:t>Form 1.</w:t>
            </w:r>
            <w:r w:rsidRPr="00B8260B">
              <w:rPr>
                <w:rFonts w:ascii="Times New Roman" w:hAnsi="Times New Roman"/>
                <w:bdr w:val="nil"/>
                <w:lang w:val="en-US"/>
              </w:rPr>
              <w:t xml:space="preserve"> </w:t>
            </w:r>
          </w:p>
        </w:tc>
      </w:tr>
      <w:tr w:rsidR="00E336A8" w:rsidRPr="00B8260B" w14:paraId="7A0597A3"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1EF3620F" w14:textId="77777777" w:rsidR="00141A3C" w:rsidRPr="00B8260B" w:rsidRDefault="00B74447" w:rsidP="007D3E85">
            <w:pPr>
              <w:pStyle w:val="a9"/>
              <w:numPr>
                <w:ilvl w:val="0"/>
                <w:numId w:val="9"/>
              </w:numPr>
              <w:autoSpaceDE w:val="0"/>
              <w:autoSpaceDN w:val="0"/>
              <w:adjustRightInd w:val="0"/>
              <w:spacing w:before="60"/>
              <w:ind w:right="252"/>
              <w:rPr>
                <w:rFonts w:asciiTheme="majorBidi" w:hAnsiTheme="majorBidi" w:cstheme="majorBidi"/>
                <w:lang w:val="en-US"/>
              </w:rPr>
            </w:pPr>
            <w:r w:rsidRPr="00B8260B">
              <w:rPr>
                <w:rFonts w:ascii="Times New Roman" w:hAnsi="Times New Roman"/>
                <w:bdr w:val="nil"/>
                <w:lang w:val="en-US"/>
              </w:rPr>
              <w:t xml:space="preserve">Copy of the financial statements for the past 3 (three) years, certified by the Bidder, balance sheet, profit and loss account, cash flow statement, audit statement and the breakdown of accounts receivable and payable – </w:t>
            </w:r>
            <w:r w:rsidRPr="00B8260B">
              <w:rPr>
                <w:rFonts w:eastAsia="Futuris" w:cs="Futuris"/>
                <w:bdr w:val="nil"/>
                <w:lang w:val="en-US"/>
              </w:rPr>
              <w:t>not required for this tender</w:t>
            </w:r>
            <w:r w:rsidRPr="00B8260B">
              <w:rPr>
                <w:rFonts w:ascii="Times New Roman" w:hAnsi="Times New Roman"/>
                <w:b/>
                <w:bCs/>
                <w:i/>
                <w:iCs/>
                <w:bdr w:val="nil"/>
                <w:lang w:val="en-US"/>
              </w:rPr>
              <w:t>.</w:t>
            </w:r>
          </w:p>
        </w:tc>
      </w:tr>
      <w:tr w:rsidR="00E336A8" w:rsidRPr="00B8260B" w14:paraId="1C635266"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43973F47" w14:textId="77777777" w:rsidR="00141A3C" w:rsidRPr="00B8260B" w:rsidRDefault="00B74447" w:rsidP="007D3E85">
            <w:pPr>
              <w:pStyle w:val="a9"/>
              <w:numPr>
                <w:ilvl w:val="0"/>
                <w:numId w:val="9"/>
              </w:numPr>
              <w:autoSpaceDE w:val="0"/>
              <w:autoSpaceDN w:val="0"/>
              <w:adjustRightInd w:val="0"/>
              <w:spacing w:before="60"/>
              <w:ind w:right="252"/>
              <w:rPr>
                <w:rFonts w:asciiTheme="majorBidi" w:hAnsiTheme="majorBidi" w:cstheme="majorBidi"/>
                <w:lang w:val="en-US"/>
              </w:rPr>
            </w:pPr>
            <w:r w:rsidRPr="00B8260B">
              <w:rPr>
                <w:rFonts w:ascii="Times New Roman" w:hAnsi="Times New Roman"/>
                <w:bdr w:val="nil"/>
                <w:lang w:val="en-US"/>
              </w:rPr>
              <w:t xml:space="preserve">Certificate by the Registry Agency that Bidder has not been declared bankrupt and is not subject to bankruptcy proceedings, </w:t>
            </w:r>
            <w:r w:rsidRPr="00B8260B">
              <w:rPr>
                <w:rFonts w:eastAsia="Futuris" w:cs="Futuris"/>
                <w:bdr w:val="nil"/>
                <w:lang w:val="en-US"/>
              </w:rPr>
              <w:t xml:space="preserve"> </w:t>
            </w:r>
            <w:r w:rsidRPr="00B8260B">
              <w:rPr>
                <w:rFonts w:ascii="Times New Roman" w:hAnsi="Times New Roman"/>
                <w:b/>
                <w:bCs/>
                <w:bdr w:val="nil"/>
                <w:lang w:val="en-US"/>
              </w:rPr>
              <w:t>Form 1.</w:t>
            </w:r>
            <w:r w:rsidRPr="00B8260B">
              <w:rPr>
                <w:rFonts w:ascii="Times New Roman" w:hAnsi="Times New Roman"/>
                <w:color w:val="FF0000"/>
                <w:bdr w:val="nil"/>
                <w:lang w:val="en-US"/>
              </w:rPr>
              <w:t xml:space="preserve"> </w:t>
            </w:r>
          </w:p>
        </w:tc>
      </w:tr>
      <w:tr w:rsidR="00E336A8" w:rsidRPr="00B8260B" w14:paraId="68CE6ED7"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295CD119" w14:textId="77777777" w:rsidR="00141A3C" w:rsidRPr="00B8260B" w:rsidRDefault="00B74447" w:rsidP="007D3E85">
            <w:pPr>
              <w:pStyle w:val="a9"/>
              <w:numPr>
                <w:ilvl w:val="0"/>
                <w:numId w:val="9"/>
              </w:numPr>
              <w:autoSpaceDE w:val="0"/>
              <w:autoSpaceDN w:val="0"/>
              <w:adjustRightInd w:val="0"/>
              <w:spacing w:before="60"/>
              <w:ind w:right="252"/>
              <w:rPr>
                <w:rFonts w:asciiTheme="majorBidi" w:hAnsiTheme="majorBidi" w:cstheme="majorBidi"/>
                <w:lang w:val="en-US"/>
              </w:rPr>
            </w:pPr>
            <w:r w:rsidRPr="00B8260B">
              <w:rPr>
                <w:rFonts w:ascii="Times New Roman" w:hAnsi="Times New Roman"/>
                <w:bdr w:val="nil"/>
                <w:lang w:val="en-US"/>
              </w:rPr>
              <w:t xml:space="preserve">Certificate by the Registry Agency that Bidder has not been declared wind-up and is not subject to wind-up proceedings, </w:t>
            </w:r>
            <w:r w:rsidRPr="00B8260B">
              <w:rPr>
                <w:rFonts w:eastAsia="Futuris" w:cs="Futuris"/>
                <w:bdr w:val="nil"/>
                <w:lang w:val="en-US"/>
              </w:rPr>
              <w:t xml:space="preserve"> </w:t>
            </w:r>
            <w:r w:rsidRPr="00B8260B">
              <w:rPr>
                <w:rFonts w:ascii="Times New Roman" w:hAnsi="Times New Roman"/>
                <w:b/>
                <w:bCs/>
                <w:bdr w:val="nil"/>
                <w:lang w:val="en-US"/>
              </w:rPr>
              <w:t>Form 1.</w:t>
            </w:r>
            <w:r w:rsidRPr="00B8260B">
              <w:rPr>
                <w:rFonts w:ascii="Times New Roman" w:hAnsi="Times New Roman"/>
                <w:color w:val="FF0000"/>
                <w:bdr w:val="nil"/>
                <w:lang w:val="en-US"/>
              </w:rPr>
              <w:t xml:space="preserve"> </w:t>
            </w:r>
          </w:p>
        </w:tc>
      </w:tr>
      <w:tr w:rsidR="00E336A8" w:rsidRPr="00B8260B" w14:paraId="733788D8"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527F283D" w14:textId="77777777" w:rsidR="00C77B1A" w:rsidRPr="00B8260B" w:rsidRDefault="00B74447" w:rsidP="00B379D4">
            <w:pPr>
              <w:autoSpaceDE w:val="0"/>
              <w:autoSpaceDN w:val="0"/>
              <w:adjustRightInd w:val="0"/>
              <w:spacing w:before="60"/>
              <w:ind w:left="360" w:right="252"/>
              <w:rPr>
                <w:rFonts w:asciiTheme="majorBidi" w:hAnsiTheme="majorBidi" w:cstheme="majorBidi"/>
              </w:rPr>
            </w:pPr>
            <w:r w:rsidRPr="00B8260B">
              <w:rPr>
                <w:b/>
                <w:bCs/>
                <w:szCs w:val="24"/>
                <w:bdr w:val="nil"/>
              </w:rPr>
              <w:t>Note: If Bidder is a consortium-member, the documents referred to in p. 8, 9, 10, 11, 13 and 14 shall be submitted for each member individually. The documents under the remaining points 1, 2, 3, 4, 5, 6, 7 and 12 shall be provided by the Head Office, on behalf of all consortium members.</w:t>
            </w:r>
          </w:p>
        </w:tc>
      </w:tr>
      <w:tr w:rsidR="00E336A8" w:rsidRPr="00B8260B" w14:paraId="22CE7AB9" w14:textId="77777777" w:rsidTr="003D5257">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vAlign w:val="center"/>
          </w:tcPr>
          <w:p w14:paraId="3489BAC2" w14:textId="77777777" w:rsidR="004B4E1C" w:rsidRPr="00B8260B" w:rsidRDefault="00B74447" w:rsidP="004B4E1C">
            <w:pPr>
              <w:tabs>
                <w:tab w:val="num" w:pos="17"/>
              </w:tabs>
              <w:autoSpaceDE w:val="0"/>
              <w:autoSpaceDN w:val="0"/>
              <w:adjustRightInd w:val="0"/>
              <w:spacing w:before="60"/>
              <w:ind w:left="17" w:right="252"/>
              <w:rPr>
                <w:rFonts w:asciiTheme="majorBidi" w:hAnsiTheme="majorBidi" w:cstheme="majorBidi"/>
                <w:szCs w:val="24"/>
                <w:u w:val="single"/>
              </w:rPr>
            </w:pPr>
            <w:r w:rsidRPr="00B8260B">
              <w:rPr>
                <w:b/>
                <w:bCs/>
                <w:szCs w:val="24"/>
                <w:bdr w:val="nil"/>
              </w:rPr>
              <w:t>Tender Guarantee:</w:t>
            </w:r>
          </w:p>
        </w:tc>
      </w:tr>
      <w:tr w:rsidR="00E336A8" w:rsidRPr="00B8260B" w14:paraId="4372ACB8" w14:textId="77777777" w:rsidTr="003D5257">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vAlign w:val="center"/>
          </w:tcPr>
          <w:p w14:paraId="6646C14E" w14:textId="77777777" w:rsidR="004B4E1C" w:rsidRPr="00B8260B" w:rsidRDefault="00B74447" w:rsidP="004B4E1C">
            <w:pPr>
              <w:pStyle w:val="a9"/>
              <w:numPr>
                <w:ilvl w:val="0"/>
                <w:numId w:val="17"/>
              </w:numPr>
              <w:autoSpaceDE w:val="0"/>
              <w:autoSpaceDN w:val="0"/>
              <w:adjustRightInd w:val="0"/>
              <w:spacing w:before="60"/>
              <w:ind w:left="459" w:right="249" w:hanging="442"/>
              <w:contextualSpacing w:val="0"/>
              <w:jc w:val="both"/>
              <w:rPr>
                <w:rFonts w:asciiTheme="majorBidi" w:hAnsiTheme="majorBidi" w:cstheme="majorBidi"/>
                <w:lang w:val="en-US"/>
              </w:rPr>
            </w:pPr>
            <w:r w:rsidRPr="00B8260B">
              <w:rPr>
                <w:rFonts w:ascii="Times New Roman" w:hAnsi="Times New Roman"/>
                <w:bdr w:val="nil"/>
                <w:lang w:val="en-US"/>
              </w:rPr>
              <w:t>Guarantee for participation in a tender (Bid Bond) – original -</w:t>
            </w:r>
            <w:r w:rsidRPr="00B8260B">
              <w:rPr>
                <w:rFonts w:ascii="Times New Roman" w:hAnsi="Times New Roman"/>
                <w:b/>
                <w:bCs/>
                <w:i/>
                <w:iCs/>
                <w:bdr w:val="nil"/>
                <w:lang w:val="en-US"/>
              </w:rPr>
              <w:t>not required for this tender.</w:t>
            </w:r>
          </w:p>
        </w:tc>
      </w:tr>
      <w:tr w:rsidR="00E336A8" w:rsidRPr="00B8260B" w14:paraId="6C33A41D"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2158F174" w14:textId="77777777" w:rsidR="00141A3C" w:rsidRPr="00B8260B" w:rsidRDefault="00B74447" w:rsidP="00141A3C">
            <w:pPr>
              <w:tabs>
                <w:tab w:val="left" w:pos="0"/>
              </w:tabs>
              <w:autoSpaceDE w:val="0"/>
              <w:autoSpaceDN w:val="0"/>
              <w:adjustRightInd w:val="0"/>
              <w:spacing w:before="60"/>
              <w:ind w:left="459" w:right="127" w:hanging="442"/>
              <w:rPr>
                <w:rFonts w:asciiTheme="majorBidi" w:hAnsiTheme="majorBidi" w:cstheme="majorBidi"/>
                <w:b/>
                <w:szCs w:val="24"/>
              </w:rPr>
            </w:pPr>
            <w:r w:rsidRPr="00B8260B">
              <w:rPr>
                <w:b/>
                <w:bCs/>
                <w:szCs w:val="24"/>
                <w:bdr w:val="nil"/>
              </w:rPr>
              <w:t xml:space="preserve">Commercial Part  </w:t>
            </w:r>
          </w:p>
        </w:tc>
      </w:tr>
      <w:tr w:rsidR="00E336A8" w:rsidRPr="00B8260B" w14:paraId="70D026E4"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142BD67D" w14:textId="77777777" w:rsidR="00141A3C" w:rsidRPr="00B8260B" w:rsidRDefault="00B74447" w:rsidP="00B379D4">
            <w:pPr>
              <w:pStyle w:val="a9"/>
              <w:numPr>
                <w:ilvl w:val="0"/>
                <w:numId w:val="2"/>
              </w:numPr>
              <w:autoSpaceDE w:val="0"/>
              <w:autoSpaceDN w:val="0"/>
              <w:adjustRightInd w:val="0"/>
              <w:spacing w:before="60"/>
              <w:ind w:right="249"/>
              <w:contextualSpacing w:val="0"/>
              <w:jc w:val="both"/>
              <w:rPr>
                <w:rFonts w:asciiTheme="majorBidi" w:hAnsiTheme="majorBidi" w:cstheme="majorBidi"/>
                <w:lang w:val="en-US"/>
              </w:rPr>
            </w:pPr>
            <w:r w:rsidRPr="00B8260B">
              <w:rPr>
                <w:rFonts w:ascii="Times New Roman" w:hAnsi="Times New Roman"/>
                <w:bdr w:val="nil"/>
                <w:lang w:val="en-US"/>
              </w:rPr>
              <w:t xml:space="preserve">List of documents, </w:t>
            </w:r>
            <w:r w:rsidRPr="00B8260B">
              <w:rPr>
                <w:rFonts w:ascii="Times New Roman" w:hAnsi="Times New Roman"/>
                <w:b/>
                <w:bCs/>
                <w:bdr w:val="nil"/>
                <w:lang w:val="en-US"/>
              </w:rPr>
              <w:t>Form 9.</w:t>
            </w:r>
          </w:p>
        </w:tc>
      </w:tr>
      <w:tr w:rsidR="00E336A8" w:rsidRPr="00B8260B" w14:paraId="10C74B01"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7C70DC7B" w14:textId="77777777" w:rsidR="00141A3C" w:rsidRPr="00B8260B" w:rsidRDefault="00B74447" w:rsidP="00B379D4">
            <w:pPr>
              <w:pStyle w:val="a9"/>
              <w:numPr>
                <w:ilvl w:val="0"/>
                <w:numId w:val="2"/>
              </w:numPr>
              <w:autoSpaceDE w:val="0"/>
              <w:autoSpaceDN w:val="0"/>
              <w:adjustRightInd w:val="0"/>
              <w:spacing w:before="60"/>
              <w:ind w:right="249"/>
              <w:contextualSpacing w:val="0"/>
              <w:jc w:val="both"/>
              <w:rPr>
                <w:rFonts w:asciiTheme="majorBidi" w:hAnsiTheme="majorBidi" w:cstheme="majorBidi"/>
                <w:lang w:val="en-US"/>
              </w:rPr>
            </w:pPr>
            <w:r w:rsidRPr="00B8260B">
              <w:rPr>
                <w:rFonts w:ascii="Times New Roman" w:hAnsi="Times New Roman"/>
                <w:bdr w:val="nil"/>
                <w:lang w:val="en-US"/>
              </w:rPr>
              <w:t xml:space="preserve">Cover Sheet, </w:t>
            </w:r>
            <w:r w:rsidRPr="00B8260B">
              <w:rPr>
                <w:rFonts w:ascii="Times New Roman" w:hAnsi="Times New Roman"/>
                <w:b/>
                <w:bCs/>
                <w:bdr w:val="nil"/>
                <w:lang w:val="en-US"/>
              </w:rPr>
              <w:t>Form 6</w:t>
            </w:r>
          </w:p>
        </w:tc>
      </w:tr>
      <w:tr w:rsidR="00E336A8" w:rsidRPr="00B8260B" w14:paraId="1C84AF28" w14:textId="77777777" w:rsidTr="00B779CB">
        <w:tblPrEx>
          <w:tblBorders>
            <w:insideH w:val="single" w:sz="8" w:space="0" w:color="000000"/>
          </w:tblBorders>
        </w:tblPrEx>
        <w:tc>
          <w:tcPr>
            <w:tcW w:w="10207" w:type="dxa"/>
            <w:gridSpan w:val="2"/>
            <w:tcBorders>
              <w:top w:val="single" w:sz="4" w:space="0" w:color="auto"/>
              <w:left w:val="single" w:sz="4" w:space="0" w:color="auto"/>
              <w:bottom w:val="single" w:sz="4" w:space="0" w:color="auto"/>
              <w:right w:val="single" w:sz="4" w:space="0" w:color="auto"/>
            </w:tcBorders>
          </w:tcPr>
          <w:p w14:paraId="489523A1" w14:textId="77777777" w:rsidR="00141A3C" w:rsidRPr="00B8260B" w:rsidRDefault="00B74447" w:rsidP="00B379D4">
            <w:pPr>
              <w:pStyle w:val="a9"/>
              <w:numPr>
                <w:ilvl w:val="0"/>
                <w:numId w:val="2"/>
              </w:numPr>
              <w:autoSpaceDE w:val="0"/>
              <w:autoSpaceDN w:val="0"/>
              <w:adjustRightInd w:val="0"/>
              <w:spacing w:before="60"/>
              <w:ind w:right="252"/>
              <w:contextualSpacing w:val="0"/>
              <w:jc w:val="both"/>
              <w:rPr>
                <w:rFonts w:asciiTheme="majorBidi" w:hAnsiTheme="majorBidi" w:cstheme="majorBidi"/>
                <w:lang w:val="en-US"/>
              </w:rPr>
            </w:pPr>
            <w:r w:rsidRPr="00B8260B">
              <w:rPr>
                <w:rFonts w:ascii="Times New Roman" w:hAnsi="Times New Roman"/>
                <w:bdr w:val="nil"/>
                <w:lang w:val="en-US"/>
              </w:rPr>
              <w:t xml:space="preserve">Commercial (Price) Bid, </w:t>
            </w:r>
            <w:r w:rsidRPr="00B8260B">
              <w:rPr>
                <w:rFonts w:ascii="Times New Roman" w:hAnsi="Times New Roman"/>
                <w:b/>
                <w:bCs/>
                <w:bdr w:val="nil"/>
                <w:lang w:val="en-US"/>
              </w:rPr>
              <w:t>Form 7</w:t>
            </w:r>
          </w:p>
        </w:tc>
      </w:tr>
    </w:tbl>
    <w:p w14:paraId="294058F1" w14:textId="77777777" w:rsidR="00865004" w:rsidRPr="003D7288" w:rsidRDefault="00865004" w:rsidP="00D4680C">
      <w:pPr>
        <w:spacing w:before="120"/>
        <w:rPr>
          <w:rFonts w:asciiTheme="majorBidi" w:hAnsiTheme="majorBidi" w:cstheme="majorBidi"/>
          <w:sz w:val="20"/>
          <w:lang w:val="bg-BG"/>
        </w:rPr>
      </w:pPr>
    </w:p>
    <w:sectPr w:rsidR="00865004" w:rsidRPr="003D7288" w:rsidSect="00A23CA7">
      <w:headerReference w:type="even" r:id="rId9"/>
      <w:headerReference w:type="default" r:id="rId10"/>
      <w:footerReference w:type="even" r:id="rId11"/>
      <w:footerReference w:type="default" r:id="rId12"/>
      <w:headerReference w:type="first" r:id="rId13"/>
      <w:footerReference w:type="first" r:id="rId14"/>
      <w:pgSz w:w="11907" w:h="16839" w:code="9"/>
      <w:pgMar w:top="851" w:right="850" w:bottom="709" w:left="1701" w:header="720" w:footer="6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6D4F8" w14:textId="77777777" w:rsidR="00E42FDC" w:rsidRDefault="00E42FDC">
      <w:r>
        <w:separator/>
      </w:r>
    </w:p>
  </w:endnote>
  <w:endnote w:type="continuationSeparator" w:id="0">
    <w:p w14:paraId="62CB221D" w14:textId="77777777" w:rsidR="00E42FDC" w:rsidRDefault="00E42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uturis">
    <w:altName w:val="Times New Roman"/>
    <w:charset w:val="00"/>
    <w:family w:val="auto"/>
    <w:pitch w:val="variable"/>
    <w:sig w:usb0="00000287" w:usb1="00000000" w:usb2="00000000" w:usb3="00000000" w:csb0="0000001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5C611" w14:textId="77777777" w:rsidR="00E42FDC" w:rsidRDefault="00E42FDC">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200059"/>
      <w:docPartObj>
        <w:docPartGallery w:val="Page Numbers (Bottom of Page)"/>
        <w:docPartUnique/>
      </w:docPartObj>
    </w:sdtPr>
    <w:sdtEndPr>
      <w:rPr>
        <w:noProof/>
      </w:rPr>
    </w:sdtEndPr>
    <w:sdtContent>
      <w:p w14:paraId="14FE5062" w14:textId="77777777" w:rsidR="00E42FDC" w:rsidRPr="006456FF" w:rsidRDefault="00E42FDC" w:rsidP="006456FF">
        <w:pPr>
          <w:pStyle w:val="ad"/>
          <w:jc w:val="right"/>
          <w:rPr>
            <w:lang w:val="ru-RU"/>
          </w:rPr>
        </w:pPr>
        <w:r>
          <w:fldChar w:fldCharType="begin"/>
        </w:r>
        <w:r>
          <w:instrText xml:space="preserve"> PAGE   \* MERGEFORMAT </w:instrText>
        </w:r>
        <w:r>
          <w:fldChar w:fldCharType="separate"/>
        </w:r>
        <w:r w:rsidR="00A168A4">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C2324" w14:textId="77777777" w:rsidR="00E42FDC" w:rsidRDefault="00E42FDC">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0CD00" w14:textId="77777777" w:rsidR="00E42FDC" w:rsidRDefault="00E42FDC">
      <w:r>
        <w:separator/>
      </w:r>
    </w:p>
  </w:footnote>
  <w:footnote w:type="continuationSeparator" w:id="0">
    <w:p w14:paraId="40497A93" w14:textId="77777777" w:rsidR="00E42FDC" w:rsidRDefault="00E42F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1AD1C" w14:textId="77777777" w:rsidR="00E42FDC" w:rsidRDefault="00E42FDC">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0D108" w14:textId="77777777" w:rsidR="00E42FDC" w:rsidRDefault="00E42FDC">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E6732" w14:textId="77777777" w:rsidR="00E42FDC" w:rsidRDefault="00E42FDC">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75654"/>
    <w:multiLevelType w:val="multilevel"/>
    <w:tmpl w:val="43187196"/>
    <w:lvl w:ilvl="0">
      <w:start w:val="1"/>
      <w:numFmt w:val="decimal"/>
      <w:lvlText w:val="%1."/>
      <w:lvlJc w:val="left"/>
      <w:pPr>
        <w:ind w:left="502"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AA03E1"/>
    <w:multiLevelType w:val="multilevel"/>
    <w:tmpl w:val="20DE6D0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F86076"/>
    <w:multiLevelType w:val="hybridMultilevel"/>
    <w:tmpl w:val="CD3A9E76"/>
    <w:lvl w:ilvl="0" w:tplc="F17A583C">
      <w:start w:val="1"/>
      <w:numFmt w:val="decimal"/>
      <w:lvlText w:val="%1."/>
      <w:lvlJc w:val="left"/>
      <w:pPr>
        <w:ind w:left="737" w:hanging="360"/>
      </w:pPr>
    </w:lvl>
    <w:lvl w:ilvl="1" w:tplc="6AE8C602" w:tentative="1">
      <w:start w:val="1"/>
      <w:numFmt w:val="lowerLetter"/>
      <w:lvlText w:val="%2."/>
      <w:lvlJc w:val="left"/>
      <w:pPr>
        <w:ind w:left="1457" w:hanging="360"/>
      </w:pPr>
    </w:lvl>
    <w:lvl w:ilvl="2" w:tplc="C1B6DD5E" w:tentative="1">
      <w:start w:val="1"/>
      <w:numFmt w:val="lowerRoman"/>
      <w:lvlText w:val="%3."/>
      <w:lvlJc w:val="right"/>
      <w:pPr>
        <w:ind w:left="2177" w:hanging="180"/>
      </w:pPr>
    </w:lvl>
    <w:lvl w:ilvl="3" w:tplc="233279A6" w:tentative="1">
      <w:start w:val="1"/>
      <w:numFmt w:val="decimal"/>
      <w:lvlText w:val="%4."/>
      <w:lvlJc w:val="left"/>
      <w:pPr>
        <w:ind w:left="2897" w:hanging="360"/>
      </w:pPr>
    </w:lvl>
    <w:lvl w:ilvl="4" w:tplc="792869CE" w:tentative="1">
      <w:start w:val="1"/>
      <w:numFmt w:val="lowerLetter"/>
      <w:lvlText w:val="%5."/>
      <w:lvlJc w:val="left"/>
      <w:pPr>
        <w:ind w:left="3617" w:hanging="360"/>
      </w:pPr>
    </w:lvl>
    <w:lvl w:ilvl="5" w:tplc="9AC042F6" w:tentative="1">
      <w:start w:val="1"/>
      <w:numFmt w:val="lowerRoman"/>
      <w:lvlText w:val="%6."/>
      <w:lvlJc w:val="right"/>
      <w:pPr>
        <w:ind w:left="4337" w:hanging="180"/>
      </w:pPr>
    </w:lvl>
    <w:lvl w:ilvl="6" w:tplc="4A04FEDC" w:tentative="1">
      <w:start w:val="1"/>
      <w:numFmt w:val="decimal"/>
      <w:lvlText w:val="%7."/>
      <w:lvlJc w:val="left"/>
      <w:pPr>
        <w:ind w:left="5057" w:hanging="360"/>
      </w:pPr>
    </w:lvl>
    <w:lvl w:ilvl="7" w:tplc="FCF603DE" w:tentative="1">
      <w:start w:val="1"/>
      <w:numFmt w:val="lowerLetter"/>
      <w:lvlText w:val="%8."/>
      <w:lvlJc w:val="left"/>
      <w:pPr>
        <w:ind w:left="5777" w:hanging="360"/>
      </w:pPr>
    </w:lvl>
    <w:lvl w:ilvl="8" w:tplc="A3B28882" w:tentative="1">
      <w:start w:val="1"/>
      <w:numFmt w:val="lowerRoman"/>
      <w:lvlText w:val="%9."/>
      <w:lvlJc w:val="right"/>
      <w:pPr>
        <w:ind w:left="6497" w:hanging="180"/>
      </w:pPr>
    </w:lvl>
  </w:abstractNum>
  <w:abstractNum w:abstractNumId="3" w15:restartNumberingAfterBreak="0">
    <w:nsid w:val="0F590737"/>
    <w:multiLevelType w:val="hybridMultilevel"/>
    <w:tmpl w:val="B194F82A"/>
    <w:lvl w:ilvl="0" w:tplc="74B0F770">
      <w:start w:val="30"/>
      <w:numFmt w:val="bullet"/>
      <w:lvlText w:val="-"/>
      <w:lvlJc w:val="left"/>
      <w:pPr>
        <w:ind w:left="1080" w:hanging="360"/>
      </w:pPr>
      <w:rPr>
        <w:rFonts w:ascii="Times New Roman" w:eastAsia="Times New Roman" w:hAnsi="Times New Roman" w:cs="Times New Roman" w:hint="default"/>
      </w:rPr>
    </w:lvl>
    <w:lvl w:ilvl="1" w:tplc="1AC4341C" w:tentative="1">
      <w:start w:val="1"/>
      <w:numFmt w:val="bullet"/>
      <w:lvlText w:val="o"/>
      <w:lvlJc w:val="left"/>
      <w:pPr>
        <w:ind w:left="1800" w:hanging="360"/>
      </w:pPr>
      <w:rPr>
        <w:rFonts w:ascii="Courier New" w:hAnsi="Courier New" w:cs="Courier New" w:hint="default"/>
      </w:rPr>
    </w:lvl>
    <w:lvl w:ilvl="2" w:tplc="A8544488" w:tentative="1">
      <w:start w:val="1"/>
      <w:numFmt w:val="bullet"/>
      <w:lvlText w:val=""/>
      <w:lvlJc w:val="left"/>
      <w:pPr>
        <w:ind w:left="2520" w:hanging="360"/>
      </w:pPr>
      <w:rPr>
        <w:rFonts w:ascii="Wingdings" w:hAnsi="Wingdings" w:hint="default"/>
      </w:rPr>
    </w:lvl>
    <w:lvl w:ilvl="3" w:tplc="8A38E81C" w:tentative="1">
      <w:start w:val="1"/>
      <w:numFmt w:val="bullet"/>
      <w:lvlText w:val=""/>
      <w:lvlJc w:val="left"/>
      <w:pPr>
        <w:ind w:left="3240" w:hanging="360"/>
      </w:pPr>
      <w:rPr>
        <w:rFonts w:ascii="Symbol" w:hAnsi="Symbol" w:hint="default"/>
      </w:rPr>
    </w:lvl>
    <w:lvl w:ilvl="4" w:tplc="F878B52A" w:tentative="1">
      <w:start w:val="1"/>
      <w:numFmt w:val="bullet"/>
      <w:lvlText w:val="o"/>
      <w:lvlJc w:val="left"/>
      <w:pPr>
        <w:ind w:left="3960" w:hanging="360"/>
      </w:pPr>
      <w:rPr>
        <w:rFonts w:ascii="Courier New" w:hAnsi="Courier New" w:cs="Courier New" w:hint="default"/>
      </w:rPr>
    </w:lvl>
    <w:lvl w:ilvl="5" w:tplc="87426046" w:tentative="1">
      <w:start w:val="1"/>
      <w:numFmt w:val="bullet"/>
      <w:lvlText w:val=""/>
      <w:lvlJc w:val="left"/>
      <w:pPr>
        <w:ind w:left="4680" w:hanging="360"/>
      </w:pPr>
      <w:rPr>
        <w:rFonts w:ascii="Wingdings" w:hAnsi="Wingdings" w:hint="default"/>
      </w:rPr>
    </w:lvl>
    <w:lvl w:ilvl="6" w:tplc="CB6A2D16" w:tentative="1">
      <w:start w:val="1"/>
      <w:numFmt w:val="bullet"/>
      <w:lvlText w:val=""/>
      <w:lvlJc w:val="left"/>
      <w:pPr>
        <w:ind w:left="5400" w:hanging="360"/>
      </w:pPr>
      <w:rPr>
        <w:rFonts w:ascii="Symbol" w:hAnsi="Symbol" w:hint="default"/>
      </w:rPr>
    </w:lvl>
    <w:lvl w:ilvl="7" w:tplc="F96E8266" w:tentative="1">
      <w:start w:val="1"/>
      <w:numFmt w:val="bullet"/>
      <w:lvlText w:val="o"/>
      <w:lvlJc w:val="left"/>
      <w:pPr>
        <w:ind w:left="6120" w:hanging="360"/>
      </w:pPr>
      <w:rPr>
        <w:rFonts w:ascii="Courier New" w:hAnsi="Courier New" w:cs="Courier New" w:hint="default"/>
      </w:rPr>
    </w:lvl>
    <w:lvl w:ilvl="8" w:tplc="0748A79E" w:tentative="1">
      <w:start w:val="1"/>
      <w:numFmt w:val="bullet"/>
      <w:lvlText w:val=""/>
      <w:lvlJc w:val="left"/>
      <w:pPr>
        <w:ind w:left="6840" w:hanging="360"/>
      </w:pPr>
      <w:rPr>
        <w:rFonts w:ascii="Wingdings" w:hAnsi="Wingdings" w:hint="default"/>
      </w:rPr>
    </w:lvl>
  </w:abstractNum>
  <w:abstractNum w:abstractNumId="4" w15:restartNumberingAfterBreak="0">
    <w:nsid w:val="0F7078FA"/>
    <w:multiLevelType w:val="multilevel"/>
    <w:tmpl w:val="9E4E9F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2A3BD9"/>
    <w:multiLevelType w:val="hybridMultilevel"/>
    <w:tmpl w:val="F7FAF70C"/>
    <w:lvl w:ilvl="0" w:tplc="913055B8">
      <w:start w:val="3"/>
      <w:numFmt w:val="bullet"/>
      <w:lvlText w:val=""/>
      <w:lvlJc w:val="left"/>
      <w:pPr>
        <w:ind w:left="720" w:hanging="360"/>
      </w:pPr>
      <w:rPr>
        <w:rFonts w:ascii="Symbol" w:eastAsia="Times New Roman" w:hAnsi="Symbol" w:cstheme="majorBidi" w:hint="default"/>
      </w:rPr>
    </w:lvl>
    <w:lvl w:ilvl="1" w:tplc="F5C633D2" w:tentative="1">
      <w:start w:val="1"/>
      <w:numFmt w:val="bullet"/>
      <w:lvlText w:val="o"/>
      <w:lvlJc w:val="left"/>
      <w:pPr>
        <w:ind w:left="1440" w:hanging="360"/>
      </w:pPr>
      <w:rPr>
        <w:rFonts w:ascii="Courier New" w:hAnsi="Courier New" w:cs="Courier New" w:hint="default"/>
      </w:rPr>
    </w:lvl>
    <w:lvl w:ilvl="2" w:tplc="5E6CDBAC" w:tentative="1">
      <w:start w:val="1"/>
      <w:numFmt w:val="bullet"/>
      <w:lvlText w:val=""/>
      <w:lvlJc w:val="left"/>
      <w:pPr>
        <w:ind w:left="2160" w:hanging="360"/>
      </w:pPr>
      <w:rPr>
        <w:rFonts w:ascii="Wingdings" w:hAnsi="Wingdings" w:hint="default"/>
      </w:rPr>
    </w:lvl>
    <w:lvl w:ilvl="3" w:tplc="CEF4016E" w:tentative="1">
      <w:start w:val="1"/>
      <w:numFmt w:val="bullet"/>
      <w:lvlText w:val=""/>
      <w:lvlJc w:val="left"/>
      <w:pPr>
        <w:ind w:left="2880" w:hanging="360"/>
      </w:pPr>
      <w:rPr>
        <w:rFonts w:ascii="Symbol" w:hAnsi="Symbol" w:hint="default"/>
      </w:rPr>
    </w:lvl>
    <w:lvl w:ilvl="4" w:tplc="4F8AD36E" w:tentative="1">
      <w:start w:val="1"/>
      <w:numFmt w:val="bullet"/>
      <w:lvlText w:val="o"/>
      <w:lvlJc w:val="left"/>
      <w:pPr>
        <w:ind w:left="3600" w:hanging="360"/>
      </w:pPr>
      <w:rPr>
        <w:rFonts w:ascii="Courier New" w:hAnsi="Courier New" w:cs="Courier New" w:hint="default"/>
      </w:rPr>
    </w:lvl>
    <w:lvl w:ilvl="5" w:tplc="CBB2045A" w:tentative="1">
      <w:start w:val="1"/>
      <w:numFmt w:val="bullet"/>
      <w:lvlText w:val=""/>
      <w:lvlJc w:val="left"/>
      <w:pPr>
        <w:ind w:left="4320" w:hanging="360"/>
      </w:pPr>
      <w:rPr>
        <w:rFonts w:ascii="Wingdings" w:hAnsi="Wingdings" w:hint="default"/>
      </w:rPr>
    </w:lvl>
    <w:lvl w:ilvl="6" w:tplc="64688114" w:tentative="1">
      <w:start w:val="1"/>
      <w:numFmt w:val="bullet"/>
      <w:lvlText w:val=""/>
      <w:lvlJc w:val="left"/>
      <w:pPr>
        <w:ind w:left="5040" w:hanging="360"/>
      </w:pPr>
      <w:rPr>
        <w:rFonts w:ascii="Symbol" w:hAnsi="Symbol" w:hint="default"/>
      </w:rPr>
    </w:lvl>
    <w:lvl w:ilvl="7" w:tplc="4A2A8704" w:tentative="1">
      <w:start w:val="1"/>
      <w:numFmt w:val="bullet"/>
      <w:lvlText w:val="o"/>
      <w:lvlJc w:val="left"/>
      <w:pPr>
        <w:ind w:left="5760" w:hanging="360"/>
      </w:pPr>
      <w:rPr>
        <w:rFonts w:ascii="Courier New" w:hAnsi="Courier New" w:cs="Courier New" w:hint="default"/>
      </w:rPr>
    </w:lvl>
    <w:lvl w:ilvl="8" w:tplc="0AACA552" w:tentative="1">
      <w:start w:val="1"/>
      <w:numFmt w:val="bullet"/>
      <w:lvlText w:val=""/>
      <w:lvlJc w:val="left"/>
      <w:pPr>
        <w:ind w:left="6480" w:hanging="360"/>
      </w:pPr>
      <w:rPr>
        <w:rFonts w:ascii="Wingdings" w:hAnsi="Wingdings" w:hint="default"/>
      </w:rPr>
    </w:lvl>
  </w:abstractNum>
  <w:abstractNum w:abstractNumId="6" w15:restartNumberingAfterBreak="0">
    <w:nsid w:val="1A282081"/>
    <w:multiLevelType w:val="hybridMultilevel"/>
    <w:tmpl w:val="FDB0EB06"/>
    <w:lvl w:ilvl="0" w:tplc="EC5E7CE8">
      <w:start w:val="30"/>
      <w:numFmt w:val="bullet"/>
      <w:lvlText w:val="-"/>
      <w:lvlJc w:val="left"/>
      <w:pPr>
        <w:ind w:left="720" w:hanging="360"/>
      </w:pPr>
      <w:rPr>
        <w:rFonts w:ascii="Times New Roman" w:eastAsia="Times New Roman" w:hAnsi="Times New Roman" w:cs="Times New Roman" w:hint="default"/>
      </w:rPr>
    </w:lvl>
    <w:lvl w:ilvl="1" w:tplc="4538DC58" w:tentative="1">
      <w:start w:val="1"/>
      <w:numFmt w:val="bullet"/>
      <w:lvlText w:val="o"/>
      <w:lvlJc w:val="left"/>
      <w:pPr>
        <w:ind w:left="1440" w:hanging="360"/>
      </w:pPr>
      <w:rPr>
        <w:rFonts w:ascii="Courier New" w:hAnsi="Courier New" w:cs="Courier New" w:hint="default"/>
      </w:rPr>
    </w:lvl>
    <w:lvl w:ilvl="2" w:tplc="DEA4E830" w:tentative="1">
      <w:start w:val="1"/>
      <w:numFmt w:val="bullet"/>
      <w:lvlText w:val=""/>
      <w:lvlJc w:val="left"/>
      <w:pPr>
        <w:ind w:left="2160" w:hanging="360"/>
      </w:pPr>
      <w:rPr>
        <w:rFonts w:ascii="Wingdings" w:hAnsi="Wingdings" w:hint="default"/>
      </w:rPr>
    </w:lvl>
    <w:lvl w:ilvl="3" w:tplc="14B008D6" w:tentative="1">
      <w:start w:val="1"/>
      <w:numFmt w:val="bullet"/>
      <w:lvlText w:val=""/>
      <w:lvlJc w:val="left"/>
      <w:pPr>
        <w:ind w:left="2880" w:hanging="360"/>
      </w:pPr>
      <w:rPr>
        <w:rFonts w:ascii="Symbol" w:hAnsi="Symbol" w:hint="default"/>
      </w:rPr>
    </w:lvl>
    <w:lvl w:ilvl="4" w:tplc="4A9E15F2" w:tentative="1">
      <w:start w:val="1"/>
      <w:numFmt w:val="bullet"/>
      <w:lvlText w:val="o"/>
      <w:lvlJc w:val="left"/>
      <w:pPr>
        <w:ind w:left="3600" w:hanging="360"/>
      </w:pPr>
      <w:rPr>
        <w:rFonts w:ascii="Courier New" w:hAnsi="Courier New" w:cs="Courier New" w:hint="default"/>
      </w:rPr>
    </w:lvl>
    <w:lvl w:ilvl="5" w:tplc="29C48A34" w:tentative="1">
      <w:start w:val="1"/>
      <w:numFmt w:val="bullet"/>
      <w:lvlText w:val=""/>
      <w:lvlJc w:val="left"/>
      <w:pPr>
        <w:ind w:left="4320" w:hanging="360"/>
      </w:pPr>
      <w:rPr>
        <w:rFonts w:ascii="Wingdings" w:hAnsi="Wingdings" w:hint="default"/>
      </w:rPr>
    </w:lvl>
    <w:lvl w:ilvl="6" w:tplc="58C4ED66" w:tentative="1">
      <w:start w:val="1"/>
      <w:numFmt w:val="bullet"/>
      <w:lvlText w:val=""/>
      <w:lvlJc w:val="left"/>
      <w:pPr>
        <w:ind w:left="5040" w:hanging="360"/>
      </w:pPr>
      <w:rPr>
        <w:rFonts w:ascii="Symbol" w:hAnsi="Symbol" w:hint="default"/>
      </w:rPr>
    </w:lvl>
    <w:lvl w:ilvl="7" w:tplc="FBE8A628" w:tentative="1">
      <w:start w:val="1"/>
      <w:numFmt w:val="bullet"/>
      <w:lvlText w:val="o"/>
      <w:lvlJc w:val="left"/>
      <w:pPr>
        <w:ind w:left="5760" w:hanging="360"/>
      </w:pPr>
      <w:rPr>
        <w:rFonts w:ascii="Courier New" w:hAnsi="Courier New" w:cs="Courier New" w:hint="default"/>
      </w:rPr>
    </w:lvl>
    <w:lvl w:ilvl="8" w:tplc="C9766870" w:tentative="1">
      <w:start w:val="1"/>
      <w:numFmt w:val="bullet"/>
      <w:lvlText w:val=""/>
      <w:lvlJc w:val="left"/>
      <w:pPr>
        <w:ind w:left="6480" w:hanging="360"/>
      </w:pPr>
      <w:rPr>
        <w:rFonts w:ascii="Wingdings" w:hAnsi="Wingdings" w:hint="default"/>
      </w:rPr>
    </w:lvl>
  </w:abstractNum>
  <w:abstractNum w:abstractNumId="7" w15:restartNumberingAfterBreak="0">
    <w:nsid w:val="27441483"/>
    <w:multiLevelType w:val="hybridMultilevel"/>
    <w:tmpl w:val="4190C0BA"/>
    <w:lvl w:ilvl="0" w:tplc="D6D662AA">
      <w:start w:val="1"/>
      <w:numFmt w:val="decimal"/>
      <w:lvlText w:val="%1."/>
      <w:lvlJc w:val="left"/>
      <w:pPr>
        <w:ind w:left="720" w:hanging="360"/>
      </w:pPr>
      <w:rPr>
        <w:rFonts w:asciiTheme="majorBidi" w:eastAsia="Times New Roman" w:hAnsiTheme="majorBidi" w:cstheme="majorBidi"/>
      </w:rPr>
    </w:lvl>
    <w:lvl w:ilvl="1" w:tplc="9BE2CA38" w:tentative="1">
      <w:start w:val="1"/>
      <w:numFmt w:val="lowerLetter"/>
      <w:lvlText w:val="%2."/>
      <w:lvlJc w:val="left"/>
      <w:pPr>
        <w:ind w:left="1440" w:hanging="360"/>
      </w:pPr>
    </w:lvl>
    <w:lvl w:ilvl="2" w:tplc="4E94D9C6" w:tentative="1">
      <w:start w:val="1"/>
      <w:numFmt w:val="lowerRoman"/>
      <w:lvlText w:val="%3."/>
      <w:lvlJc w:val="right"/>
      <w:pPr>
        <w:ind w:left="2160" w:hanging="180"/>
      </w:pPr>
    </w:lvl>
    <w:lvl w:ilvl="3" w:tplc="17686878" w:tentative="1">
      <w:start w:val="1"/>
      <w:numFmt w:val="decimal"/>
      <w:lvlText w:val="%4."/>
      <w:lvlJc w:val="left"/>
      <w:pPr>
        <w:ind w:left="2880" w:hanging="360"/>
      </w:pPr>
    </w:lvl>
    <w:lvl w:ilvl="4" w:tplc="33F6C64E" w:tentative="1">
      <w:start w:val="1"/>
      <w:numFmt w:val="lowerLetter"/>
      <w:lvlText w:val="%5."/>
      <w:lvlJc w:val="left"/>
      <w:pPr>
        <w:ind w:left="3600" w:hanging="360"/>
      </w:pPr>
    </w:lvl>
    <w:lvl w:ilvl="5" w:tplc="102CC152" w:tentative="1">
      <w:start w:val="1"/>
      <w:numFmt w:val="lowerRoman"/>
      <w:lvlText w:val="%6."/>
      <w:lvlJc w:val="right"/>
      <w:pPr>
        <w:ind w:left="4320" w:hanging="180"/>
      </w:pPr>
    </w:lvl>
    <w:lvl w:ilvl="6" w:tplc="FBA0E4EC" w:tentative="1">
      <w:start w:val="1"/>
      <w:numFmt w:val="decimal"/>
      <w:lvlText w:val="%7."/>
      <w:lvlJc w:val="left"/>
      <w:pPr>
        <w:ind w:left="5040" w:hanging="360"/>
      </w:pPr>
    </w:lvl>
    <w:lvl w:ilvl="7" w:tplc="CC6865EA" w:tentative="1">
      <w:start w:val="1"/>
      <w:numFmt w:val="lowerLetter"/>
      <w:lvlText w:val="%8."/>
      <w:lvlJc w:val="left"/>
      <w:pPr>
        <w:ind w:left="5760" w:hanging="360"/>
      </w:pPr>
    </w:lvl>
    <w:lvl w:ilvl="8" w:tplc="34BC7F5C" w:tentative="1">
      <w:start w:val="1"/>
      <w:numFmt w:val="lowerRoman"/>
      <w:lvlText w:val="%9."/>
      <w:lvlJc w:val="right"/>
      <w:pPr>
        <w:ind w:left="6480" w:hanging="180"/>
      </w:pPr>
    </w:lvl>
  </w:abstractNum>
  <w:abstractNum w:abstractNumId="8" w15:restartNumberingAfterBreak="0">
    <w:nsid w:val="2935179E"/>
    <w:multiLevelType w:val="hybridMultilevel"/>
    <w:tmpl w:val="9C8E91DA"/>
    <w:lvl w:ilvl="0" w:tplc="81260530">
      <w:start w:val="1"/>
      <w:numFmt w:val="decimal"/>
      <w:lvlText w:val="%1."/>
      <w:lvlJc w:val="left"/>
      <w:pPr>
        <w:ind w:left="737" w:hanging="360"/>
      </w:pPr>
      <w:rPr>
        <w:rFonts w:hint="default"/>
      </w:rPr>
    </w:lvl>
    <w:lvl w:ilvl="1" w:tplc="7F068EE4" w:tentative="1">
      <w:start w:val="1"/>
      <w:numFmt w:val="lowerLetter"/>
      <w:lvlText w:val="%2."/>
      <w:lvlJc w:val="left"/>
      <w:pPr>
        <w:ind w:left="1457" w:hanging="360"/>
      </w:pPr>
    </w:lvl>
    <w:lvl w:ilvl="2" w:tplc="44F82B96" w:tentative="1">
      <w:start w:val="1"/>
      <w:numFmt w:val="lowerRoman"/>
      <w:lvlText w:val="%3."/>
      <w:lvlJc w:val="right"/>
      <w:pPr>
        <w:ind w:left="2177" w:hanging="180"/>
      </w:pPr>
    </w:lvl>
    <w:lvl w:ilvl="3" w:tplc="7F1CDAF8" w:tentative="1">
      <w:start w:val="1"/>
      <w:numFmt w:val="decimal"/>
      <w:lvlText w:val="%4."/>
      <w:lvlJc w:val="left"/>
      <w:pPr>
        <w:ind w:left="2897" w:hanging="360"/>
      </w:pPr>
    </w:lvl>
    <w:lvl w:ilvl="4" w:tplc="0A5E33C6" w:tentative="1">
      <w:start w:val="1"/>
      <w:numFmt w:val="lowerLetter"/>
      <w:lvlText w:val="%5."/>
      <w:lvlJc w:val="left"/>
      <w:pPr>
        <w:ind w:left="3617" w:hanging="360"/>
      </w:pPr>
    </w:lvl>
    <w:lvl w:ilvl="5" w:tplc="A5925DF4" w:tentative="1">
      <w:start w:val="1"/>
      <w:numFmt w:val="lowerRoman"/>
      <w:lvlText w:val="%6."/>
      <w:lvlJc w:val="right"/>
      <w:pPr>
        <w:ind w:left="4337" w:hanging="180"/>
      </w:pPr>
    </w:lvl>
    <w:lvl w:ilvl="6" w:tplc="E1CC066E" w:tentative="1">
      <w:start w:val="1"/>
      <w:numFmt w:val="decimal"/>
      <w:lvlText w:val="%7."/>
      <w:lvlJc w:val="left"/>
      <w:pPr>
        <w:ind w:left="5057" w:hanging="360"/>
      </w:pPr>
    </w:lvl>
    <w:lvl w:ilvl="7" w:tplc="02C0F89C" w:tentative="1">
      <w:start w:val="1"/>
      <w:numFmt w:val="lowerLetter"/>
      <w:lvlText w:val="%8."/>
      <w:lvlJc w:val="left"/>
      <w:pPr>
        <w:ind w:left="5777" w:hanging="360"/>
      </w:pPr>
    </w:lvl>
    <w:lvl w:ilvl="8" w:tplc="0A36FA82" w:tentative="1">
      <w:start w:val="1"/>
      <w:numFmt w:val="lowerRoman"/>
      <w:lvlText w:val="%9."/>
      <w:lvlJc w:val="right"/>
      <w:pPr>
        <w:ind w:left="6497" w:hanging="180"/>
      </w:pPr>
    </w:lvl>
  </w:abstractNum>
  <w:abstractNum w:abstractNumId="9" w15:restartNumberingAfterBreak="0">
    <w:nsid w:val="2ECE56CE"/>
    <w:multiLevelType w:val="multilevel"/>
    <w:tmpl w:val="DC10D1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083538"/>
    <w:multiLevelType w:val="multilevel"/>
    <w:tmpl w:val="33186B6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AE10CED"/>
    <w:multiLevelType w:val="hybridMultilevel"/>
    <w:tmpl w:val="68982576"/>
    <w:lvl w:ilvl="0" w:tplc="0AE092F6">
      <w:start w:val="1"/>
      <w:numFmt w:val="decimal"/>
      <w:lvlText w:val="%1."/>
      <w:lvlJc w:val="left"/>
      <w:pPr>
        <w:ind w:left="720" w:hanging="360"/>
      </w:pPr>
      <w:rPr>
        <w:rFonts w:hint="default"/>
      </w:rPr>
    </w:lvl>
    <w:lvl w:ilvl="1" w:tplc="938E51B8" w:tentative="1">
      <w:start w:val="1"/>
      <w:numFmt w:val="lowerLetter"/>
      <w:lvlText w:val="%2."/>
      <w:lvlJc w:val="left"/>
      <w:pPr>
        <w:ind w:left="1440" w:hanging="360"/>
      </w:pPr>
    </w:lvl>
    <w:lvl w:ilvl="2" w:tplc="785E4DF6" w:tentative="1">
      <w:start w:val="1"/>
      <w:numFmt w:val="lowerRoman"/>
      <w:lvlText w:val="%3."/>
      <w:lvlJc w:val="right"/>
      <w:pPr>
        <w:ind w:left="2160" w:hanging="180"/>
      </w:pPr>
    </w:lvl>
    <w:lvl w:ilvl="3" w:tplc="41FCE0C6" w:tentative="1">
      <w:start w:val="1"/>
      <w:numFmt w:val="decimal"/>
      <w:lvlText w:val="%4."/>
      <w:lvlJc w:val="left"/>
      <w:pPr>
        <w:ind w:left="2880" w:hanging="360"/>
      </w:pPr>
    </w:lvl>
    <w:lvl w:ilvl="4" w:tplc="B5483660" w:tentative="1">
      <w:start w:val="1"/>
      <w:numFmt w:val="lowerLetter"/>
      <w:lvlText w:val="%5."/>
      <w:lvlJc w:val="left"/>
      <w:pPr>
        <w:ind w:left="3600" w:hanging="360"/>
      </w:pPr>
    </w:lvl>
    <w:lvl w:ilvl="5" w:tplc="5B0EA3A4" w:tentative="1">
      <w:start w:val="1"/>
      <w:numFmt w:val="lowerRoman"/>
      <w:lvlText w:val="%6."/>
      <w:lvlJc w:val="right"/>
      <w:pPr>
        <w:ind w:left="4320" w:hanging="180"/>
      </w:pPr>
    </w:lvl>
    <w:lvl w:ilvl="6" w:tplc="75FA8448" w:tentative="1">
      <w:start w:val="1"/>
      <w:numFmt w:val="decimal"/>
      <w:lvlText w:val="%7."/>
      <w:lvlJc w:val="left"/>
      <w:pPr>
        <w:ind w:left="5040" w:hanging="360"/>
      </w:pPr>
    </w:lvl>
    <w:lvl w:ilvl="7" w:tplc="639A8A60" w:tentative="1">
      <w:start w:val="1"/>
      <w:numFmt w:val="lowerLetter"/>
      <w:lvlText w:val="%8."/>
      <w:lvlJc w:val="left"/>
      <w:pPr>
        <w:ind w:left="5760" w:hanging="360"/>
      </w:pPr>
    </w:lvl>
    <w:lvl w:ilvl="8" w:tplc="F0E873D8" w:tentative="1">
      <w:start w:val="1"/>
      <w:numFmt w:val="lowerRoman"/>
      <w:lvlText w:val="%9."/>
      <w:lvlJc w:val="right"/>
      <w:pPr>
        <w:ind w:left="6480" w:hanging="180"/>
      </w:pPr>
    </w:lvl>
  </w:abstractNum>
  <w:abstractNum w:abstractNumId="12" w15:restartNumberingAfterBreak="0">
    <w:nsid w:val="3E3360CD"/>
    <w:multiLevelType w:val="hybridMultilevel"/>
    <w:tmpl w:val="A1FA7EB0"/>
    <w:lvl w:ilvl="0" w:tplc="6432547C">
      <w:start w:val="1"/>
      <w:numFmt w:val="bullet"/>
      <w:lvlText w:val="-"/>
      <w:lvlJc w:val="left"/>
      <w:pPr>
        <w:ind w:left="720" w:hanging="360"/>
      </w:pPr>
      <w:rPr>
        <w:rFonts w:ascii="Times New Roman" w:eastAsia="Times New Roman" w:hAnsi="Times New Roman" w:cs="Times New Roman" w:hint="default"/>
        <w:color w:val="auto"/>
      </w:rPr>
    </w:lvl>
    <w:lvl w:ilvl="1" w:tplc="90B01BFC" w:tentative="1">
      <w:start w:val="1"/>
      <w:numFmt w:val="bullet"/>
      <w:lvlText w:val="o"/>
      <w:lvlJc w:val="left"/>
      <w:pPr>
        <w:ind w:left="1440" w:hanging="360"/>
      </w:pPr>
      <w:rPr>
        <w:rFonts w:ascii="Courier New" w:hAnsi="Courier New" w:cs="Courier New" w:hint="default"/>
      </w:rPr>
    </w:lvl>
    <w:lvl w:ilvl="2" w:tplc="F0E2D0FA" w:tentative="1">
      <w:start w:val="1"/>
      <w:numFmt w:val="bullet"/>
      <w:lvlText w:val=""/>
      <w:lvlJc w:val="left"/>
      <w:pPr>
        <w:ind w:left="2160" w:hanging="360"/>
      </w:pPr>
      <w:rPr>
        <w:rFonts w:ascii="Wingdings" w:hAnsi="Wingdings" w:hint="default"/>
      </w:rPr>
    </w:lvl>
    <w:lvl w:ilvl="3" w:tplc="7BD65F66" w:tentative="1">
      <w:start w:val="1"/>
      <w:numFmt w:val="bullet"/>
      <w:lvlText w:val=""/>
      <w:lvlJc w:val="left"/>
      <w:pPr>
        <w:ind w:left="2880" w:hanging="360"/>
      </w:pPr>
      <w:rPr>
        <w:rFonts w:ascii="Symbol" w:hAnsi="Symbol" w:hint="default"/>
      </w:rPr>
    </w:lvl>
    <w:lvl w:ilvl="4" w:tplc="411AF7F2" w:tentative="1">
      <w:start w:val="1"/>
      <w:numFmt w:val="bullet"/>
      <w:lvlText w:val="o"/>
      <w:lvlJc w:val="left"/>
      <w:pPr>
        <w:ind w:left="3600" w:hanging="360"/>
      </w:pPr>
      <w:rPr>
        <w:rFonts w:ascii="Courier New" w:hAnsi="Courier New" w:cs="Courier New" w:hint="default"/>
      </w:rPr>
    </w:lvl>
    <w:lvl w:ilvl="5" w:tplc="AF2C9D86" w:tentative="1">
      <w:start w:val="1"/>
      <w:numFmt w:val="bullet"/>
      <w:lvlText w:val=""/>
      <w:lvlJc w:val="left"/>
      <w:pPr>
        <w:ind w:left="4320" w:hanging="360"/>
      </w:pPr>
      <w:rPr>
        <w:rFonts w:ascii="Wingdings" w:hAnsi="Wingdings" w:hint="default"/>
      </w:rPr>
    </w:lvl>
    <w:lvl w:ilvl="6" w:tplc="A774B100" w:tentative="1">
      <w:start w:val="1"/>
      <w:numFmt w:val="bullet"/>
      <w:lvlText w:val=""/>
      <w:lvlJc w:val="left"/>
      <w:pPr>
        <w:ind w:left="5040" w:hanging="360"/>
      </w:pPr>
      <w:rPr>
        <w:rFonts w:ascii="Symbol" w:hAnsi="Symbol" w:hint="default"/>
      </w:rPr>
    </w:lvl>
    <w:lvl w:ilvl="7" w:tplc="EB5838E2" w:tentative="1">
      <w:start w:val="1"/>
      <w:numFmt w:val="bullet"/>
      <w:lvlText w:val="o"/>
      <w:lvlJc w:val="left"/>
      <w:pPr>
        <w:ind w:left="5760" w:hanging="360"/>
      </w:pPr>
      <w:rPr>
        <w:rFonts w:ascii="Courier New" w:hAnsi="Courier New" w:cs="Courier New" w:hint="default"/>
      </w:rPr>
    </w:lvl>
    <w:lvl w:ilvl="8" w:tplc="8CF64D30" w:tentative="1">
      <w:start w:val="1"/>
      <w:numFmt w:val="bullet"/>
      <w:lvlText w:val=""/>
      <w:lvlJc w:val="left"/>
      <w:pPr>
        <w:ind w:left="6480" w:hanging="360"/>
      </w:pPr>
      <w:rPr>
        <w:rFonts w:ascii="Wingdings" w:hAnsi="Wingdings" w:hint="default"/>
      </w:rPr>
    </w:lvl>
  </w:abstractNum>
  <w:abstractNum w:abstractNumId="13" w15:restartNumberingAfterBreak="0">
    <w:nsid w:val="518763DE"/>
    <w:multiLevelType w:val="hybridMultilevel"/>
    <w:tmpl w:val="E41239CC"/>
    <w:lvl w:ilvl="0" w:tplc="A29CD0BA">
      <w:start w:val="1"/>
      <w:numFmt w:val="bullet"/>
      <w:lvlText w:val="-"/>
      <w:lvlJc w:val="left"/>
      <w:pPr>
        <w:ind w:left="720" w:hanging="360"/>
      </w:pPr>
      <w:rPr>
        <w:rFonts w:ascii="Times New Roman" w:eastAsia="Times New Roman" w:hAnsi="Times New Roman" w:cs="Times New Roman" w:hint="default"/>
      </w:rPr>
    </w:lvl>
    <w:lvl w:ilvl="1" w:tplc="2216F062" w:tentative="1">
      <w:start w:val="1"/>
      <w:numFmt w:val="bullet"/>
      <w:lvlText w:val="o"/>
      <w:lvlJc w:val="left"/>
      <w:pPr>
        <w:ind w:left="1440" w:hanging="360"/>
      </w:pPr>
      <w:rPr>
        <w:rFonts w:ascii="Courier New" w:hAnsi="Courier New" w:cs="Courier New" w:hint="default"/>
      </w:rPr>
    </w:lvl>
    <w:lvl w:ilvl="2" w:tplc="A9D6E60A" w:tentative="1">
      <w:start w:val="1"/>
      <w:numFmt w:val="bullet"/>
      <w:lvlText w:val=""/>
      <w:lvlJc w:val="left"/>
      <w:pPr>
        <w:ind w:left="2160" w:hanging="360"/>
      </w:pPr>
      <w:rPr>
        <w:rFonts w:ascii="Wingdings" w:hAnsi="Wingdings" w:hint="default"/>
      </w:rPr>
    </w:lvl>
    <w:lvl w:ilvl="3" w:tplc="C864301E" w:tentative="1">
      <w:start w:val="1"/>
      <w:numFmt w:val="bullet"/>
      <w:lvlText w:val=""/>
      <w:lvlJc w:val="left"/>
      <w:pPr>
        <w:ind w:left="2880" w:hanging="360"/>
      </w:pPr>
      <w:rPr>
        <w:rFonts w:ascii="Symbol" w:hAnsi="Symbol" w:hint="default"/>
      </w:rPr>
    </w:lvl>
    <w:lvl w:ilvl="4" w:tplc="447A8D90" w:tentative="1">
      <w:start w:val="1"/>
      <w:numFmt w:val="bullet"/>
      <w:lvlText w:val="o"/>
      <w:lvlJc w:val="left"/>
      <w:pPr>
        <w:ind w:left="3600" w:hanging="360"/>
      </w:pPr>
      <w:rPr>
        <w:rFonts w:ascii="Courier New" w:hAnsi="Courier New" w:cs="Courier New" w:hint="default"/>
      </w:rPr>
    </w:lvl>
    <w:lvl w:ilvl="5" w:tplc="5BD2036A" w:tentative="1">
      <w:start w:val="1"/>
      <w:numFmt w:val="bullet"/>
      <w:lvlText w:val=""/>
      <w:lvlJc w:val="left"/>
      <w:pPr>
        <w:ind w:left="4320" w:hanging="360"/>
      </w:pPr>
      <w:rPr>
        <w:rFonts w:ascii="Wingdings" w:hAnsi="Wingdings" w:hint="default"/>
      </w:rPr>
    </w:lvl>
    <w:lvl w:ilvl="6" w:tplc="336AE70A" w:tentative="1">
      <w:start w:val="1"/>
      <w:numFmt w:val="bullet"/>
      <w:lvlText w:val=""/>
      <w:lvlJc w:val="left"/>
      <w:pPr>
        <w:ind w:left="5040" w:hanging="360"/>
      </w:pPr>
      <w:rPr>
        <w:rFonts w:ascii="Symbol" w:hAnsi="Symbol" w:hint="default"/>
      </w:rPr>
    </w:lvl>
    <w:lvl w:ilvl="7" w:tplc="1946EC46" w:tentative="1">
      <w:start w:val="1"/>
      <w:numFmt w:val="bullet"/>
      <w:lvlText w:val="o"/>
      <w:lvlJc w:val="left"/>
      <w:pPr>
        <w:ind w:left="5760" w:hanging="360"/>
      </w:pPr>
      <w:rPr>
        <w:rFonts w:ascii="Courier New" w:hAnsi="Courier New" w:cs="Courier New" w:hint="default"/>
      </w:rPr>
    </w:lvl>
    <w:lvl w:ilvl="8" w:tplc="B6AA4762" w:tentative="1">
      <w:start w:val="1"/>
      <w:numFmt w:val="bullet"/>
      <w:lvlText w:val=""/>
      <w:lvlJc w:val="left"/>
      <w:pPr>
        <w:ind w:left="6480" w:hanging="360"/>
      </w:pPr>
      <w:rPr>
        <w:rFonts w:ascii="Wingdings" w:hAnsi="Wingdings" w:hint="default"/>
      </w:rPr>
    </w:lvl>
  </w:abstractNum>
  <w:abstractNum w:abstractNumId="14" w15:restartNumberingAfterBreak="0">
    <w:nsid w:val="52206173"/>
    <w:multiLevelType w:val="hybridMultilevel"/>
    <w:tmpl w:val="0136B2A2"/>
    <w:lvl w:ilvl="0" w:tplc="6FE28B9E">
      <w:start w:val="1"/>
      <w:numFmt w:val="decimal"/>
      <w:lvlText w:val="%1."/>
      <w:lvlJc w:val="left"/>
      <w:pPr>
        <w:ind w:left="720" w:hanging="360"/>
      </w:pPr>
      <w:rPr>
        <w:rFonts w:asciiTheme="majorBidi" w:eastAsia="Times New Roman" w:hAnsiTheme="majorBidi" w:cstheme="majorBidi"/>
        <w:color w:val="auto"/>
      </w:rPr>
    </w:lvl>
    <w:lvl w:ilvl="1" w:tplc="9F7E447A" w:tentative="1">
      <w:start w:val="1"/>
      <w:numFmt w:val="bullet"/>
      <w:lvlText w:val="o"/>
      <w:lvlJc w:val="left"/>
      <w:pPr>
        <w:ind w:left="1440" w:hanging="360"/>
      </w:pPr>
      <w:rPr>
        <w:rFonts w:ascii="Courier New" w:hAnsi="Courier New" w:cs="Courier New" w:hint="default"/>
      </w:rPr>
    </w:lvl>
    <w:lvl w:ilvl="2" w:tplc="806C4B54" w:tentative="1">
      <w:start w:val="1"/>
      <w:numFmt w:val="bullet"/>
      <w:lvlText w:val=""/>
      <w:lvlJc w:val="left"/>
      <w:pPr>
        <w:ind w:left="2160" w:hanging="360"/>
      </w:pPr>
      <w:rPr>
        <w:rFonts w:ascii="Wingdings" w:hAnsi="Wingdings" w:hint="default"/>
      </w:rPr>
    </w:lvl>
    <w:lvl w:ilvl="3" w:tplc="26F27848" w:tentative="1">
      <w:start w:val="1"/>
      <w:numFmt w:val="bullet"/>
      <w:lvlText w:val=""/>
      <w:lvlJc w:val="left"/>
      <w:pPr>
        <w:ind w:left="2880" w:hanging="360"/>
      </w:pPr>
      <w:rPr>
        <w:rFonts w:ascii="Symbol" w:hAnsi="Symbol" w:hint="default"/>
      </w:rPr>
    </w:lvl>
    <w:lvl w:ilvl="4" w:tplc="EE34FBBA" w:tentative="1">
      <w:start w:val="1"/>
      <w:numFmt w:val="bullet"/>
      <w:lvlText w:val="o"/>
      <w:lvlJc w:val="left"/>
      <w:pPr>
        <w:ind w:left="3600" w:hanging="360"/>
      </w:pPr>
      <w:rPr>
        <w:rFonts w:ascii="Courier New" w:hAnsi="Courier New" w:cs="Courier New" w:hint="default"/>
      </w:rPr>
    </w:lvl>
    <w:lvl w:ilvl="5" w:tplc="D0DAFB52" w:tentative="1">
      <w:start w:val="1"/>
      <w:numFmt w:val="bullet"/>
      <w:lvlText w:val=""/>
      <w:lvlJc w:val="left"/>
      <w:pPr>
        <w:ind w:left="4320" w:hanging="360"/>
      </w:pPr>
      <w:rPr>
        <w:rFonts w:ascii="Wingdings" w:hAnsi="Wingdings" w:hint="default"/>
      </w:rPr>
    </w:lvl>
    <w:lvl w:ilvl="6" w:tplc="1FFC826A" w:tentative="1">
      <w:start w:val="1"/>
      <w:numFmt w:val="bullet"/>
      <w:lvlText w:val=""/>
      <w:lvlJc w:val="left"/>
      <w:pPr>
        <w:ind w:left="5040" w:hanging="360"/>
      </w:pPr>
      <w:rPr>
        <w:rFonts w:ascii="Symbol" w:hAnsi="Symbol" w:hint="default"/>
      </w:rPr>
    </w:lvl>
    <w:lvl w:ilvl="7" w:tplc="ABA8CCA8" w:tentative="1">
      <w:start w:val="1"/>
      <w:numFmt w:val="bullet"/>
      <w:lvlText w:val="o"/>
      <w:lvlJc w:val="left"/>
      <w:pPr>
        <w:ind w:left="5760" w:hanging="360"/>
      </w:pPr>
      <w:rPr>
        <w:rFonts w:ascii="Courier New" w:hAnsi="Courier New" w:cs="Courier New" w:hint="default"/>
      </w:rPr>
    </w:lvl>
    <w:lvl w:ilvl="8" w:tplc="D8A26E2C" w:tentative="1">
      <w:start w:val="1"/>
      <w:numFmt w:val="bullet"/>
      <w:lvlText w:val=""/>
      <w:lvlJc w:val="left"/>
      <w:pPr>
        <w:ind w:left="6480" w:hanging="360"/>
      </w:pPr>
      <w:rPr>
        <w:rFonts w:ascii="Wingdings" w:hAnsi="Wingdings" w:hint="default"/>
      </w:rPr>
    </w:lvl>
  </w:abstractNum>
  <w:abstractNum w:abstractNumId="15" w15:restartNumberingAfterBreak="0">
    <w:nsid w:val="68C923E6"/>
    <w:multiLevelType w:val="hybridMultilevel"/>
    <w:tmpl w:val="51AC9810"/>
    <w:lvl w:ilvl="0" w:tplc="58D42FFC">
      <w:start w:val="1"/>
      <w:numFmt w:val="decimal"/>
      <w:lvlText w:val="%1."/>
      <w:lvlJc w:val="left"/>
      <w:pPr>
        <w:ind w:left="720" w:hanging="360"/>
      </w:pPr>
      <w:rPr>
        <w:rFonts w:hint="default"/>
      </w:rPr>
    </w:lvl>
    <w:lvl w:ilvl="1" w:tplc="55C6DEE6" w:tentative="1">
      <w:start w:val="1"/>
      <w:numFmt w:val="lowerLetter"/>
      <w:lvlText w:val="%2."/>
      <w:lvlJc w:val="left"/>
      <w:pPr>
        <w:ind w:left="1440" w:hanging="360"/>
      </w:pPr>
    </w:lvl>
    <w:lvl w:ilvl="2" w:tplc="C0921D24" w:tentative="1">
      <w:start w:val="1"/>
      <w:numFmt w:val="lowerRoman"/>
      <w:lvlText w:val="%3."/>
      <w:lvlJc w:val="right"/>
      <w:pPr>
        <w:ind w:left="2160" w:hanging="180"/>
      </w:pPr>
    </w:lvl>
    <w:lvl w:ilvl="3" w:tplc="45C2A1A4" w:tentative="1">
      <w:start w:val="1"/>
      <w:numFmt w:val="decimal"/>
      <w:lvlText w:val="%4."/>
      <w:lvlJc w:val="left"/>
      <w:pPr>
        <w:ind w:left="2880" w:hanging="360"/>
      </w:pPr>
    </w:lvl>
    <w:lvl w:ilvl="4" w:tplc="A98C0D7A" w:tentative="1">
      <w:start w:val="1"/>
      <w:numFmt w:val="lowerLetter"/>
      <w:lvlText w:val="%5."/>
      <w:lvlJc w:val="left"/>
      <w:pPr>
        <w:ind w:left="3600" w:hanging="360"/>
      </w:pPr>
    </w:lvl>
    <w:lvl w:ilvl="5" w:tplc="76FAF6D6" w:tentative="1">
      <w:start w:val="1"/>
      <w:numFmt w:val="lowerRoman"/>
      <w:lvlText w:val="%6."/>
      <w:lvlJc w:val="right"/>
      <w:pPr>
        <w:ind w:left="4320" w:hanging="180"/>
      </w:pPr>
    </w:lvl>
    <w:lvl w:ilvl="6" w:tplc="0C847732" w:tentative="1">
      <w:start w:val="1"/>
      <w:numFmt w:val="decimal"/>
      <w:lvlText w:val="%7."/>
      <w:lvlJc w:val="left"/>
      <w:pPr>
        <w:ind w:left="5040" w:hanging="360"/>
      </w:pPr>
    </w:lvl>
    <w:lvl w:ilvl="7" w:tplc="2CC83F34" w:tentative="1">
      <w:start w:val="1"/>
      <w:numFmt w:val="lowerLetter"/>
      <w:lvlText w:val="%8."/>
      <w:lvlJc w:val="left"/>
      <w:pPr>
        <w:ind w:left="5760" w:hanging="360"/>
      </w:pPr>
    </w:lvl>
    <w:lvl w:ilvl="8" w:tplc="FA4AB326" w:tentative="1">
      <w:start w:val="1"/>
      <w:numFmt w:val="lowerRoman"/>
      <w:lvlText w:val="%9."/>
      <w:lvlJc w:val="right"/>
      <w:pPr>
        <w:ind w:left="6480" w:hanging="180"/>
      </w:pPr>
    </w:lvl>
  </w:abstractNum>
  <w:abstractNum w:abstractNumId="16" w15:restartNumberingAfterBreak="0">
    <w:nsid w:val="69A22EFE"/>
    <w:multiLevelType w:val="hybridMultilevel"/>
    <w:tmpl w:val="AF2CA59C"/>
    <w:lvl w:ilvl="0" w:tplc="9906FBA8">
      <w:start w:val="30"/>
      <w:numFmt w:val="bullet"/>
      <w:lvlText w:val="-"/>
      <w:lvlJc w:val="left"/>
      <w:pPr>
        <w:ind w:left="720" w:hanging="360"/>
      </w:pPr>
      <w:rPr>
        <w:rFonts w:ascii="Times New Roman" w:eastAsia="Times New Roman" w:hAnsi="Times New Roman" w:cs="Times New Roman" w:hint="default"/>
      </w:rPr>
    </w:lvl>
    <w:lvl w:ilvl="1" w:tplc="FD1EF2D2" w:tentative="1">
      <w:start w:val="1"/>
      <w:numFmt w:val="bullet"/>
      <w:lvlText w:val="o"/>
      <w:lvlJc w:val="left"/>
      <w:pPr>
        <w:ind w:left="1440" w:hanging="360"/>
      </w:pPr>
      <w:rPr>
        <w:rFonts w:ascii="Courier New" w:hAnsi="Courier New" w:cs="Courier New" w:hint="default"/>
      </w:rPr>
    </w:lvl>
    <w:lvl w:ilvl="2" w:tplc="05BAE862" w:tentative="1">
      <w:start w:val="1"/>
      <w:numFmt w:val="bullet"/>
      <w:lvlText w:val=""/>
      <w:lvlJc w:val="left"/>
      <w:pPr>
        <w:ind w:left="2160" w:hanging="360"/>
      </w:pPr>
      <w:rPr>
        <w:rFonts w:ascii="Wingdings" w:hAnsi="Wingdings" w:hint="default"/>
      </w:rPr>
    </w:lvl>
    <w:lvl w:ilvl="3" w:tplc="B57E50F2" w:tentative="1">
      <w:start w:val="1"/>
      <w:numFmt w:val="bullet"/>
      <w:lvlText w:val=""/>
      <w:lvlJc w:val="left"/>
      <w:pPr>
        <w:ind w:left="2880" w:hanging="360"/>
      </w:pPr>
      <w:rPr>
        <w:rFonts w:ascii="Symbol" w:hAnsi="Symbol" w:hint="default"/>
      </w:rPr>
    </w:lvl>
    <w:lvl w:ilvl="4" w:tplc="DE946134" w:tentative="1">
      <w:start w:val="1"/>
      <w:numFmt w:val="bullet"/>
      <w:lvlText w:val="o"/>
      <w:lvlJc w:val="left"/>
      <w:pPr>
        <w:ind w:left="3600" w:hanging="360"/>
      </w:pPr>
      <w:rPr>
        <w:rFonts w:ascii="Courier New" w:hAnsi="Courier New" w:cs="Courier New" w:hint="default"/>
      </w:rPr>
    </w:lvl>
    <w:lvl w:ilvl="5" w:tplc="A58A3F44" w:tentative="1">
      <w:start w:val="1"/>
      <w:numFmt w:val="bullet"/>
      <w:lvlText w:val=""/>
      <w:lvlJc w:val="left"/>
      <w:pPr>
        <w:ind w:left="4320" w:hanging="360"/>
      </w:pPr>
      <w:rPr>
        <w:rFonts w:ascii="Wingdings" w:hAnsi="Wingdings" w:hint="default"/>
      </w:rPr>
    </w:lvl>
    <w:lvl w:ilvl="6" w:tplc="6764DFB2" w:tentative="1">
      <w:start w:val="1"/>
      <w:numFmt w:val="bullet"/>
      <w:lvlText w:val=""/>
      <w:lvlJc w:val="left"/>
      <w:pPr>
        <w:ind w:left="5040" w:hanging="360"/>
      </w:pPr>
      <w:rPr>
        <w:rFonts w:ascii="Symbol" w:hAnsi="Symbol" w:hint="default"/>
      </w:rPr>
    </w:lvl>
    <w:lvl w:ilvl="7" w:tplc="349E068A" w:tentative="1">
      <w:start w:val="1"/>
      <w:numFmt w:val="bullet"/>
      <w:lvlText w:val="o"/>
      <w:lvlJc w:val="left"/>
      <w:pPr>
        <w:ind w:left="5760" w:hanging="360"/>
      </w:pPr>
      <w:rPr>
        <w:rFonts w:ascii="Courier New" w:hAnsi="Courier New" w:cs="Courier New" w:hint="default"/>
      </w:rPr>
    </w:lvl>
    <w:lvl w:ilvl="8" w:tplc="49CC8B18" w:tentative="1">
      <w:start w:val="1"/>
      <w:numFmt w:val="bullet"/>
      <w:lvlText w:val=""/>
      <w:lvlJc w:val="left"/>
      <w:pPr>
        <w:ind w:left="6480" w:hanging="360"/>
      </w:pPr>
      <w:rPr>
        <w:rFonts w:ascii="Wingdings" w:hAnsi="Wingdings" w:hint="default"/>
      </w:rPr>
    </w:lvl>
  </w:abstractNum>
  <w:abstractNum w:abstractNumId="17" w15:restartNumberingAfterBreak="0">
    <w:nsid w:val="739F7656"/>
    <w:multiLevelType w:val="multilevel"/>
    <w:tmpl w:val="1AA8EB74"/>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8" w15:restartNumberingAfterBreak="0">
    <w:nsid w:val="7FFA61A7"/>
    <w:multiLevelType w:val="multilevel"/>
    <w:tmpl w:val="EAC8A48A"/>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8"/>
  </w:num>
  <w:num w:numId="3">
    <w:abstractNumId w:val="1"/>
  </w:num>
  <w:num w:numId="4">
    <w:abstractNumId w:val="0"/>
  </w:num>
  <w:num w:numId="5">
    <w:abstractNumId w:val="18"/>
  </w:num>
  <w:num w:numId="6">
    <w:abstractNumId w:val="7"/>
  </w:num>
  <w:num w:numId="7">
    <w:abstractNumId w:val="10"/>
  </w:num>
  <w:num w:numId="8">
    <w:abstractNumId w:val="5"/>
  </w:num>
  <w:num w:numId="9">
    <w:abstractNumId w:val="15"/>
  </w:num>
  <w:num w:numId="10">
    <w:abstractNumId w:val="13"/>
  </w:num>
  <w:num w:numId="11">
    <w:abstractNumId w:val="6"/>
  </w:num>
  <w:num w:numId="12">
    <w:abstractNumId w:val="16"/>
  </w:num>
  <w:num w:numId="13">
    <w:abstractNumId w:val="3"/>
  </w:num>
  <w:num w:numId="14">
    <w:abstractNumId w:val="12"/>
  </w:num>
  <w:num w:numId="15">
    <w:abstractNumId w:val="14"/>
  </w:num>
  <w:num w:numId="16">
    <w:abstractNumId w:val="9"/>
  </w:num>
  <w:num w:numId="17">
    <w:abstractNumId w:val="11"/>
  </w:num>
  <w:num w:numId="18">
    <w:abstractNumId w:val="17"/>
  </w:num>
  <w:num w:numId="1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664"/>
    <w:rsid w:val="00005594"/>
    <w:rsid w:val="00005B9E"/>
    <w:rsid w:val="00007F6B"/>
    <w:rsid w:val="00020658"/>
    <w:rsid w:val="00020BDD"/>
    <w:rsid w:val="00021C7A"/>
    <w:rsid w:val="00023365"/>
    <w:rsid w:val="000241D1"/>
    <w:rsid w:val="000259B9"/>
    <w:rsid w:val="00033044"/>
    <w:rsid w:val="00034803"/>
    <w:rsid w:val="00034B7D"/>
    <w:rsid w:val="00035BF8"/>
    <w:rsid w:val="00040C14"/>
    <w:rsid w:val="00052B74"/>
    <w:rsid w:val="00055400"/>
    <w:rsid w:val="00057493"/>
    <w:rsid w:val="000627F3"/>
    <w:rsid w:val="00067826"/>
    <w:rsid w:val="0008498A"/>
    <w:rsid w:val="00085A95"/>
    <w:rsid w:val="00086792"/>
    <w:rsid w:val="000928F1"/>
    <w:rsid w:val="00092A68"/>
    <w:rsid w:val="00095D9B"/>
    <w:rsid w:val="000A312D"/>
    <w:rsid w:val="000A37E1"/>
    <w:rsid w:val="000A4073"/>
    <w:rsid w:val="000A6C44"/>
    <w:rsid w:val="000B6DE7"/>
    <w:rsid w:val="000E1999"/>
    <w:rsid w:val="000E664A"/>
    <w:rsid w:val="000F395C"/>
    <w:rsid w:val="00105767"/>
    <w:rsid w:val="00110EA0"/>
    <w:rsid w:val="00111203"/>
    <w:rsid w:val="00111AEF"/>
    <w:rsid w:val="001241D6"/>
    <w:rsid w:val="00125819"/>
    <w:rsid w:val="00130AEA"/>
    <w:rsid w:val="0013383B"/>
    <w:rsid w:val="00133F5B"/>
    <w:rsid w:val="001347B1"/>
    <w:rsid w:val="001406A1"/>
    <w:rsid w:val="001419D4"/>
    <w:rsid w:val="00141A3C"/>
    <w:rsid w:val="00142536"/>
    <w:rsid w:val="00143763"/>
    <w:rsid w:val="00144D5A"/>
    <w:rsid w:val="0015200C"/>
    <w:rsid w:val="00154D9C"/>
    <w:rsid w:val="0016015E"/>
    <w:rsid w:val="00161838"/>
    <w:rsid w:val="00161CDF"/>
    <w:rsid w:val="00175DB1"/>
    <w:rsid w:val="0018079E"/>
    <w:rsid w:val="00184B4A"/>
    <w:rsid w:val="001856A7"/>
    <w:rsid w:val="001866E2"/>
    <w:rsid w:val="00192148"/>
    <w:rsid w:val="001964F6"/>
    <w:rsid w:val="001A36E9"/>
    <w:rsid w:val="001B45A1"/>
    <w:rsid w:val="001B5051"/>
    <w:rsid w:val="001C2F9C"/>
    <w:rsid w:val="001D0C52"/>
    <w:rsid w:val="001D2EB6"/>
    <w:rsid w:val="001E0561"/>
    <w:rsid w:val="001F270C"/>
    <w:rsid w:val="001F6F7B"/>
    <w:rsid w:val="0020056C"/>
    <w:rsid w:val="00200CE0"/>
    <w:rsid w:val="00211D3B"/>
    <w:rsid w:val="00212F12"/>
    <w:rsid w:val="002148AE"/>
    <w:rsid w:val="00227431"/>
    <w:rsid w:val="00231589"/>
    <w:rsid w:val="0024039A"/>
    <w:rsid w:val="002434FE"/>
    <w:rsid w:val="002527DF"/>
    <w:rsid w:val="0025633F"/>
    <w:rsid w:val="00256F5C"/>
    <w:rsid w:val="00261720"/>
    <w:rsid w:val="00265F39"/>
    <w:rsid w:val="002712F9"/>
    <w:rsid w:val="002738B8"/>
    <w:rsid w:val="00280D68"/>
    <w:rsid w:val="00284E70"/>
    <w:rsid w:val="00290538"/>
    <w:rsid w:val="00291A55"/>
    <w:rsid w:val="00296620"/>
    <w:rsid w:val="002B42E0"/>
    <w:rsid w:val="002C0254"/>
    <w:rsid w:val="002C53F1"/>
    <w:rsid w:val="002C7C82"/>
    <w:rsid w:val="002D105B"/>
    <w:rsid w:val="002D50A5"/>
    <w:rsid w:val="002E0D35"/>
    <w:rsid w:val="002F0B44"/>
    <w:rsid w:val="002F1774"/>
    <w:rsid w:val="002F1B2F"/>
    <w:rsid w:val="002F3075"/>
    <w:rsid w:val="002F3843"/>
    <w:rsid w:val="002F3D9D"/>
    <w:rsid w:val="002F5126"/>
    <w:rsid w:val="002F5C28"/>
    <w:rsid w:val="002F666F"/>
    <w:rsid w:val="002F6B13"/>
    <w:rsid w:val="002F79A7"/>
    <w:rsid w:val="00303A68"/>
    <w:rsid w:val="00307E84"/>
    <w:rsid w:val="003129AC"/>
    <w:rsid w:val="00332B90"/>
    <w:rsid w:val="0033502F"/>
    <w:rsid w:val="0033772C"/>
    <w:rsid w:val="0034558B"/>
    <w:rsid w:val="0036253A"/>
    <w:rsid w:val="0036368A"/>
    <w:rsid w:val="0036548C"/>
    <w:rsid w:val="00365700"/>
    <w:rsid w:val="00366FEE"/>
    <w:rsid w:val="003725C2"/>
    <w:rsid w:val="00376E6A"/>
    <w:rsid w:val="003847A3"/>
    <w:rsid w:val="00385CAB"/>
    <w:rsid w:val="00390929"/>
    <w:rsid w:val="00391389"/>
    <w:rsid w:val="003932E4"/>
    <w:rsid w:val="003939DF"/>
    <w:rsid w:val="003942DC"/>
    <w:rsid w:val="00397075"/>
    <w:rsid w:val="00397520"/>
    <w:rsid w:val="003A0E37"/>
    <w:rsid w:val="003A4221"/>
    <w:rsid w:val="003A6AEA"/>
    <w:rsid w:val="003A7C4C"/>
    <w:rsid w:val="003B3808"/>
    <w:rsid w:val="003C0F04"/>
    <w:rsid w:val="003D2782"/>
    <w:rsid w:val="003D5257"/>
    <w:rsid w:val="003D53BE"/>
    <w:rsid w:val="003D7288"/>
    <w:rsid w:val="003E01EC"/>
    <w:rsid w:val="003E1FB4"/>
    <w:rsid w:val="003E4487"/>
    <w:rsid w:val="003F0D93"/>
    <w:rsid w:val="003F151D"/>
    <w:rsid w:val="003F185E"/>
    <w:rsid w:val="003F1ACA"/>
    <w:rsid w:val="003F479A"/>
    <w:rsid w:val="00412392"/>
    <w:rsid w:val="00423664"/>
    <w:rsid w:val="00423B0D"/>
    <w:rsid w:val="00446E67"/>
    <w:rsid w:val="0045309E"/>
    <w:rsid w:val="00454172"/>
    <w:rsid w:val="00455C95"/>
    <w:rsid w:val="00470039"/>
    <w:rsid w:val="00470B2D"/>
    <w:rsid w:val="00473B5A"/>
    <w:rsid w:val="004747CC"/>
    <w:rsid w:val="00476E81"/>
    <w:rsid w:val="0047727D"/>
    <w:rsid w:val="00480B74"/>
    <w:rsid w:val="0048113F"/>
    <w:rsid w:val="00481A63"/>
    <w:rsid w:val="0048547B"/>
    <w:rsid w:val="00485753"/>
    <w:rsid w:val="00492852"/>
    <w:rsid w:val="00497904"/>
    <w:rsid w:val="004A0A26"/>
    <w:rsid w:val="004A125A"/>
    <w:rsid w:val="004A2152"/>
    <w:rsid w:val="004A3CC2"/>
    <w:rsid w:val="004A69CD"/>
    <w:rsid w:val="004A6B2A"/>
    <w:rsid w:val="004B2729"/>
    <w:rsid w:val="004B4E1C"/>
    <w:rsid w:val="004B5528"/>
    <w:rsid w:val="004C2441"/>
    <w:rsid w:val="004C25C3"/>
    <w:rsid w:val="004C7560"/>
    <w:rsid w:val="004D3FB6"/>
    <w:rsid w:val="004E3C9A"/>
    <w:rsid w:val="004E3D7B"/>
    <w:rsid w:val="004F2342"/>
    <w:rsid w:val="005059B0"/>
    <w:rsid w:val="00514422"/>
    <w:rsid w:val="00517765"/>
    <w:rsid w:val="00521B0F"/>
    <w:rsid w:val="00521B24"/>
    <w:rsid w:val="005269B1"/>
    <w:rsid w:val="00530CA6"/>
    <w:rsid w:val="00532108"/>
    <w:rsid w:val="00532EB5"/>
    <w:rsid w:val="00534CF4"/>
    <w:rsid w:val="0053500B"/>
    <w:rsid w:val="00542065"/>
    <w:rsid w:val="005470A8"/>
    <w:rsid w:val="005542B1"/>
    <w:rsid w:val="00574EDD"/>
    <w:rsid w:val="00584CB7"/>
    <w:rsid w:val="00586891"/>
    <w:rsid w:val="00592A8F"/>
    <w:rsid w:val="00593E59"/>
    <w:rsid w:val="005949A7"/>
    <w:rsid w:val="00594A53"/>
    <w:rsid w:val="00594A98"/>
    <w:rsid w:val="00596C3E"/>
    <w:rsid w:val="005A334D"/>
    <w:rsid w:val="005A50EA"/>
    <w:rsid w:val="005B12C7"/>
    <w:rsid w:val="005B3DB1"/>
    <w:rsid w:val="005B4302"/>
    <w:rsid w:val="005B773D"/>
    <w:rsid w:val="005C5160"/>
    <w:rsid w:val="005C62EB"/>
    <w:rsid w:val="005D15FD"/>
    <w:rsid w:val="005D4CF1"/>
    <w:rsid w:val="005E0170"/>
    <w:rsid w:val="005E59D3"/>
    <w:rsid w:val="005F24AA"/>
    <w:rsid w:val="00600E57"/>
    <w:rsid w:val="006111EB"/>
    <w:rsid w:val="006206E8"/>
    <w:rsid w:val="00623136"/>
    <w:rsid w:val="006268C7"/>
    <w:rsid w:val="006317C1"/>
    <w:rsid w:val="0064096D"/>
    <w:rsid w:val="00644011"/>
    <w:rsid w:val="006456FF"/>
    <w:rsid w:val="00657931"/>
    <w:rsid w:val="00660A81"/>
    <w:rsid w:val="006706D6"/>
    <w:rsid w:val="00673495"/>
    <w:rsid w:val="0067463C"/>
    <w:rsid w:val="00675DAE"/>
    <w:rsid w:val="00676F9F"/>
    <w:rsid w:val="00682159"/>
    <w:rsid w:val="00682E5F"/>
    <w:rsid w:val="00683096"/>
    <w:rsid w:val="006863FD"/>
    <w:rsid w:val="00693212"/>
    <w:rsid w:val="00694C8E"/>
    <w:rsid w:val="006A71BC"/>
    <w:rsid w:val="006B5A56"/>
    <w:rsid w:val="006B6412"/>
    <w:rsid w:val="006B7C52"/>
    <w:rsid w:val="006C4964"/>
    <w:rsid w:val="006D1179"/>
    <w:rsid w:val="006D199E"/>
    <w:rsid w:val="006D22F1"/>
    <w:rsid w:val="006D3F58"/>
    <w:rsid w:val="006E01DD"/>
    <w:rsid w:val="006E21B2"/>
    <w:rsid w:val="00703EDF"/>
    <w:rsid w:val="00710A30"/>
    <w:rsid w:val="00717195"/>
    <w:rsid w:val="00720E0A"/>
    <w:rsid w:val="00731F9B"/>
    <w:rsid w:val="007402EA"/>
    <w:rsid w:val="007423E3"/>
    <w:rsid w:val="00743B2F"/>
    <w:rsid w:val="007474F4"/>
    <w:rsid w:val="00751449"/>
    <w:rsid w:val="00752306"/>
    <w:rsid w:val="00753A3E"/>
    <w:rsid w:val="007555A0"/>
    <w:rsid w:val="00765216"/>
    <w:rsid w:val="00772FD5"/>
    <w:rsid w:val="00786E8E"/>
    <w:rsid w:val="007920C0"/>
    <w:rsid w:val="00792259"/>
    <w:rsid w:val="007A0682"/>
    <w:rsid w:val="007A2731"/>
    <w:rsid w:val="007A3572"/>
    <w:rsid w:val="007A5668"/>
    <w:rsid w:val="007B3A81"/>
    <w:rsid w:val="007B45C2"/>
    <w:rsid w:val="007B4EDE"/>
    <w:rsid w:val="007B6709"/>
    <w:rsid w:val="007B6E0E"/>
    <w:rsid w:val="007B6FEA"/>
    <w:rsid w:val="007C30BC"/>
    <w:rsid w:val="007C3979"/>
    <w:rsid w:val="007C4502"/>
    <w:rsid w:val="007C50F1"/>
    <w:rsid w:val="007C57B5"/>
    <w:rsid w:val="007D06FC"/>
    <w:rsid w:val="007D3050"/>
    <w:rsid w:val="007D3E85"/>
    <w:rsid w:val="007E0C0A"/>
    <w:rsid w:val="007E1303"/>
    <w:rsid w:val="007E2FA0"/>
    <w:rsid w:val="007E4BEF"/>
    <w:rsid w:val="007E5737"/>
    <w:rsid w:val="007E5B63"/>
    <w:rsid w:val="007E7FD8"/>
    <w:rsid w:val="007F6B6D"/>
    <w:rsid w:val="0080459F"/>
    <w:rsid w:val="00820466"/>
    <w:rsid w:val="00820F4F"/>
    <w:rsid w:val="008217CD"/>
    <w:rsid w:val="00825F10"/>
    <w:rsid w:val="00831D84"/>
    <w:rsid w:val="00835F05"/>
    <w:rsid w:val="00841452"/>
    <w:rsid w:val="008416DE"/>
    <w:rsid w:val="00860E03"/>
    <w:rsid w:val="0086322C"/>
    <w:rsid w:val="00864C7D"/>
    <w:rsid w:val="00865004"/>
    <w:rsid w:val="008729EB"/>
    <w:rsid w:val="00873248"/>
    <w:rsid w:val="008814F5"/>
    <w:rsid w:val="008A3836"/>
    <w:rsid w:val="008A5A6C"/>
    <w:rsid w:val="008A7F13"/>
    <w:rsid w:val="008B5CC8"/>
    <w:rsid w:val="008C1BEC"/>
    <w:rsid w:val="008C632A"/>
    <w:rsid w:val="008D0F04"/>
    <w:rsid w:val="008D1B1B"/>
    <w:rsid w:val="008D74F5"/>
    <w:rsid w:val="008E2D6B"/>
    <w:rsid w:val="008E43F7"/>
    <w:rsid w:val="009067B8"/>
    <w:rsid w:val="00910CF7"/>
    <w:rsid w:val="00912310"/>
    <w:rsid w:val="009165E3"/>
    <w:rsid w:val="00920C50"/>
    <w:rsid w:val="00926497"/>
    <w:rsid w:val="00934773"/>
    <w:rsid w:val="009422D3"/>
    <w:rsid w:val="00942F88"/>
    <w:rsid w:val="00943C85"/>
    <w:rsid w:val="00950F35"/>
    <w:rsid w:val="00952059"/>
    <w:rsid w:val="00962CF5"/>
    <w:rsid w:val="009641EC"/>
    <w:rsid w:val="00964524"/>
    <w:rsid w:val="00965E21"/>
    <w:rsid w:val="00977C3F"/>
    <w:rsid w:val="00986C09"/>
    <w:rsid w:val="00993EAF"/>
    <w:rsid w:val="009A292B"/>
    <w:rsid w:val="009B363A"/>
    <w:rsid w:val="009C324F"/>
    <w:rsid w:val="009C4BB5"/>
    <w:rsid w:val="009D2C55"/>
    <w:rsid w:val="009D308B"/>
    <w:rsid w:val="009E2ABB"/>
    <w:rsid w:val="009E598C"/>
    <w:rsid w:val="009E691F"/>
    <w:rsid w:val="009E7074"/>
    <w:rsid w:val="009F04DE"/>
    <w:rsid w:val="009F2B5E"/>
    <w:rsid w:val="00A004AE"/>
    <w:rsid w:val="00A0383A"/>
    <w:rsid w:val="00A168A4"/>
    <w:rsid w:val="00A23CA7"/>
    <w:rsid w:val="00A27428"/>
    <w:rsid w:val="00A348A6"/>
    <w:rsid w:val="00A35462"/>
    <w:rsid w:val="00A43DB6"/>
    <w:rsid w:val="00A46156"/>
    <w:rsid w:val="00A5729C"/>
    <w:rsid w:val="00A71953"/>
    <w:rsid w:val="00A803D3"/>
    <w:rsid w:val="00A81C87"/>
    <w:rsid w:val="00A8357B"/>
    <w:rsid w:val="00A9703F"/>
    <w:rsid w:val="00A97934"/>
    <w:rsid w:val="00AC26CE"/>
    <w:rsid w:val="00AC64A4"/>
    <w:rsid w:val="00AD0D84"/>
    <w:rsid w:val="00AD1C91"/>
    <w:rsid w:val="00AD563C"/>
    <w:rsid w:val="00AD6507"/>
    <w:rsid w:val="00AE1DF0"/>
    <w:rsid w:val="00AF20AB"/>
    <w:rsid w:val="00B028E6"/>
    <w:rsid w:val="00B038A8"/>
    <w:rsid w:val="00B05F2E"/>
    <w:rsid w:val="00B064B4"/>
    <w:rsid w:val="00B0677A"/>
    <w:rsid w:val="00B14F3F"/>
    <w:rsid w:val="00B177F3"/>
    <w:rsid w:val="00B23B86"/>
    <w:rsid w:val="00B32825"/>
    <w:rsid w:val="00B34E88"/>
    <w:rsid w:val="00B379D4"/>
    <w:rsid w:val="00B37F65"/>
    <w:rsid w:val="00B56F2A"/>
    <w:rsid w:val="00B57C36"/>
    <w:rsid w:val="00B71865"/>
    <w:rsid w:val="00B74447"/>
    <w:rsid w:val="00B76929"/>
    <w:rsid w:val="00B7736A"/>
    <w:rsid w:val="00B779CB"/>
    <w:rsid w:val="00B8260B"/>
    <w:rsid w:val="00B84C3E"/>
    <w:rsid w:val="00B9641B"/>
    <w:rsid w:val="00BA2592"/>
    <w:rsid w:val="00BA3E10"/>
    <w:rsid w:val="00BB6AB5"/>
    <w:rsid w:val="00BC1C56"/>
    <w:rsid w:val="00BC3215"/>
    <w:rsid w:val="00BC603C"/>
    <w:rsid w:val="00BC6249"/>
    <w:rsid w:val="00BC67E4"/>
    <w:rsid w:val="00BC6EC0"/>
    <w:rsid w:val="00BD154C"/>
    <w:rsid w:val="00BE0837"/>
    <w:rsid w:val="00BE1F52"/>
    <w:rsid w:val="00BF3749"/>
    <w:rsid w:val="00BF6EBF"/>
    <w:rsid w:val="00C14560"/>
    <w:rsid w:val="00C21A8B"/>
    <w:rsid w:val="00C24C1F"/>
    <w:rsid w:val="00C2632E"/>
    <w:rsid w:val="00C31B27"/>
    <w:rsid w:val="00C32373"/>
    <w:rsid w:val="00C33E36"/>
    <w:rsid w:val="00C35CEA"/>
    <w:rsid w:val="00C36136"/>
    <w:rsid w:val="00C37C8A"/>
    <w:rsid w:val="00C475D8"/>
    <w:rsid w:val="00C520E7"/>
    <w:rsid w:val="00C70DE1"/>
    <w:rsid w:val="00C714F5"/>
    <w:rsid w:val="00C72547"/>
    <w:rsid w:val="00C75F35"/>
    <w:rsid w:val="00C77B1A"/>
    <w:rsid w:val="00C8303D"/>
    <w:rsid w:val="00C83AD7"/>
    <w:rsid w:val="00C91E35"/>
    <w:rsid w:val="00C95BCC"/>
    <w:rsid w:val="00C961B8"/>
    <w:rsid w:val="00C97FE2"/>
    <w:rsid w:val="00CA201F"/>
    <w:rsid w:val="00CA7926"/>
    <w:rsid w:val="00CB0BBD"/>
    <w:rsid w:val="00CB2461"/>
    <w:rsid w:val="00CB6A10"/>
    <w:rsid w:val="00CB6BD1"/>
    <w:rsid w:val="00CB73D5"/>
    <w:rsid w:val="00CC5249"/>
    <w:rsid w:val="00CC5DDA"/>
    <w:rsid w:val="00CD637E"/>
    <w:rsid w:val="00CE0ABD"/>
    <w:rsid w:val="00CE3B1C"/>
    <w:rsid w:val="00CF0588"/>
    <w:rsid w:val="00CF4670"/>
    <w:rsid w:val="00CF5625"/>
    <w:rsid w:val="00D202A2"/>
    <w:rsid w:val="00D2508D"/>
    <w:rsid w:val="00D26CE1"/>
    <w:rsid w:val="00D3003B"/>
    <w:rsid w:val="00D309DD"/>
    <w:rsid w:val="00D3111A"/>
    <w:rsid w:val="00D3246D"/>
    <w:rsid w:val="00D359B9"/>
    <w:rsid w:val="00D427F3"/>
    <w:rsid w:val="00D4680C"/>
    <w:rsid w:val="00D50F7B"/>
    <w:rsid w:val="00D54C62"/>
    <w:rsid w:val="00D550D8"/>
    <w:rsid w:val="00D60D4D"/>
    <w:rsid w:val="00D63391"/>
    <w:rsid w:val="00D64E2D"/>
    <w:rsid w:val="00D67932"/>
    <w:rsid w:val="00D74E51"/>
    <w:rsid w:val="00D8369C"/>
    <w:rsid w:val="00D84BCD"/>
    <w:rsid w:val="00D97809"/>
    <w:rsid w:val="00DA3C2A"/>
    <w:rsid w:val="00DA3E76"/>
    <w:rsid w:val="00DA6675"/>
    <w:rsid w:val="00DA7A56"/>
    <w:rsid w:val="00DC190E"/>
    <w:rsid w:val="00DC2BFA"/>
    <w:rsid w:val="00DD5C7F"/>
    <w:rsid w:val="00DD7127"/>
    <w:rsid w:val="00DE3CDC"/>
    <w:rsid w:val="00DF0220"/>
    <w:rsid w:val="00DF6A03"/>
    <w:rsid w:val="00DF7C07"/>
    <w:rsid w:val="00E003C7"/>
    <w:rsid w:val="00E0117F"/>
    <w:rsid w:val="00E1047D"/>
    <w:rsid w:val="00E11469"/>
    <w:rsid w:val="00E14748"/>
    <w:rsid w:val="00E21E8A"/>
    <w:rsid w:val="00E24E26"/>
    <w:rsid w:val="00E26759"/>
    <w:rsid w:val="00E2796E"/>
    <w:rsid w:val="00E30DEF"/>
    <w:rsid w:val="00E32574"/>
    <w:rsid w:val="00E336A8"/>
    <w:rsid w:val="00E4197E"/>
    <w:rsid w:val="00E42FDC"/>
    <w:rsid w:val="00E465C2"/>
    <w:rsid w:val="00E60220"/>
    <w:rsid w:val="00E70BD2"/>
    <w:rsid w:val="00E7523D"/>
    <w:rsid w:val="00E80C2E"/>
    <w:rsid w:val="00E82530"/>
    <w:rsid w:val="00E85AC6"/>
    <w:rsid w:val="00E9098E"/>
    <w:rsid w:val="00E9583C"/>
    <w:rsid w:val="00EA2EF9"/>
    <w:rsid w:val="00EA4A2C"/>
    <w:rsid w:val="00EB6EDF"/>
    <w:rsid w:val="00EB718D"/>
    <w:rsid w:val="00ED0FA6"/>
    <w:rsid w:val="00ED4B15"/>
    <w:rsid w:val="00ED652D"/>
    <w:rsid w:val="00EE0D6B"/>
    <w:rsid w:val="00EE213E"/>
    <w:rsid w:val="00EE27ED"/>
    <w:rsid w:val="00EE3E32"/>
    <w:rsid w:val="00EF5505"/>
    <w:rsid w:val="00EF6A50"/>
    <w:rsid w:val="00F01186"/>
    <w:rsid w:val="00F0679E"/>
    <w:rsid w:val="00F110EC"/>
    <w:rsid w:val="00F13670"/>
    <w:rsid w:val="00F238BF"/>
    <w:rsid w:val="00F2449D"/>
    <w:rsid w:val="00F27F6E"/>
    <w:rsid w:val="00F30FC1"/>
    <w:rsid w:val="00F314C5"/>
    <w:rsid w:val="00F3399A"/>
    <w:rsid w:val="00F33B50"/>
    <w:rsid w:val="00F36D62"/>
    <w:rsid w:val="00F57F92"/>
    <w:rsid w:val="00F618A8"/>
    <w:rsid w:val="00F62360"/>
    <w:rsid w:val="00F66E66"/>
    <w:rsid w:val="00F7051E"/>
    <w:rsid w:val="00F73250"/>
    <w:rsid w:val="00F75D2E"/>
    <w:rsid w:val="00F810E1"/>
    <w:rsid w:val="00F84B4B"/>
    <w:rsid w:val="00F84D33"/>
    <w:rsid w:val="00F9402C"/>
    <w:rsid w:val="00FA6764"/>
    <w:rsid w:val="00FB284D"/>
    <w:rsid w:val="00FB2D3F"/>
    <w:rsid w:val="00FB357F"/>
    <w:rsid w:val="00FB3A1E"/>
    <w:rsid w:val="00FB3B5B"/>
    <w:rsid w:val="00FC693B"/>
    <w:rsid w:val="00FD245E"/>
    <w:rsid w:val="00FD6CFD"/>
    <w:rsid w:val="00FE1105"/>
    <w:rsid w:val="00FE585F"/>
    <w:rsid w:val="00FF334F"/>
    <w:rsid w:val="00FF3C7F"/>
    <w:rsid w:val="00FF45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9EC7D"/>
  <w15:docId w15:val="{37AEC141-07AE-4655-ADC5-07D998565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5625"/>
    <w:pPr>
      <w:spacing w:after="0" w:line="240" w:lineRule="auto"/>
      <w:jc w:val="both"/>
    </w:pPr>
    <w:rPr>
      <w:rFonts w:ascii="Times New Roman" w:eastAsia="Times New Roman" w:hAnsi="Times New Roman" w:cs="Times New Roman"/>
      <w:sz w:val="24"/>
      <w:szCs w:val="20"/>
    </w:rPr>
  </w:style>
  <w:style w:type="paragraph" w:styleId="8">
    <w:name w:val="heading 8"/>
    <w:aliases w:val="level2(a)"/>
    <w:basedOn w:val="a"/>
    <w:next w:val="a"/>
    <w:link w:val="80"/>
    <w:qFormat/>
    <w:rsid w:val="00005B9E"/>
    <w:pPr>
      <w:keepNext/>
      <w:tabs>
        <w:tab w:val="num" w:pos="1440"/>
      </w:tabs>
      <w:ind w:left="1440" w:right="-852" w:hanging="432"/>
      <w:jc w:val="right"/>
      <w:outlineLvl w:val="7"/>
    </w:pPr>
    <w:rPr>
      <w:rFonts w:ascii="Futuris" w:hAnsi="Futuris"/>
      <w:b/>
      <w:lang w:val="ru-RU"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CF5625"/>
    <w:pPr>
      <w:jc w:val="center"/>
    </w:pPr>
    <w:rPr>
      <w:b/>
      <w:sz w:val="44"/>
    </w:rPr>
  </w:style>
  <w:style w:type="character" w:customStyle="1" w:styleId="a4">
    <w:name w:val="Подзаглавие Знак"/>
    <w:basedOn w:val="a0"/>
    <w:link w:val="a3"/>
    <w:rsid w:val="00CF5625"/>
    <w:rPr>
      <w:rFonts w:ascii="Times New Roman" w:eastAsia="Times New Roman" w:hAnsi="Times New Roman" w:cs="Times New Roman"/>
      <w:b/>
      <w:sz w:val="44"/>
      <w:szCs w:val="20"/>
    </w:rPr>
  </w:style>
  <w:style w:type="paragraph" w:customStyle="1" w:styleId="i">
    <w:name w:val="(i)"/>
    <w:basedOn w:val="a"/>
    <w:rsid w:val="00CF5625"/>
    <w:pPr>
      <w:suppressAutoHyphens/>
    </w:pPr>
    <w:rPr>
      <w:rFonts w:ascii="Tms Rmn" w:hAnsi="Tms Rmn"/>
    </w:rPr>
  </w:style>
  <w:style w:type="paragraph" w:styleId="a5">
    <w:name w:val="footnote text"/>
    <w:basedOn w:val="a"/>
    <w:link w:val="a6"/>
    <w:uiPriority w:val="99"/>
    <w:rsid w:val="00CF5625"/>
    <w:pPr>
      <w:jc w:val="left"/>
    </w:pPr>
    <w:rPr>
      <w:sz w:val="20"/>
      <w:lang w:val="ru-RU" w:eastAsia="ru-RU"/>
    </w:rPr>
  </w:style>
  <w:style w:type="character" w:customStyle="1" w:styleId="a6">
    <w:name w:val="Текст под линия Знак"/>
    <w:basedOn w:val="a0"/>
    <w:link w:val="a5"/>
    <w:uiPriority w:val="99"/>
    <w:rsid w:val="00CF5625"/>
    <w:rPr>
      <w:rFonts w:ascii="Times New Roman" w:eastAsia="Times New Roman" w:hAnsi="Times New Roman" w:cs="Times New Roman"/>
      <w:sz w:val="20"/>
      <w:szCs w:val="20"/>
      <w:lang w:val="ru-RU" w:eastAsia="ru-RU"/>
    </w:rPr>
  </w:style>
  <w:style w:type="character" w:styleId="a7">
    <w:name w:val="footnote reference"/>
    <w:basedOn w:val="a0"/>
    <w:uiPriority w:val="99"/>
    <w:rsid w:val="00CF5625"/>
    <w:rPr>
      <w:rFonts w:ascii="CG Times" w:hAnsi="CG Times" w:cs="Times New Roman"/>
      <w:vertAlign w:val="superscript"/>
    </w:rPr>
  </w:style>
  <w:style w:type="character" w:styleId="a8">
    <w:name w:val="Hyperlink"/>
    <w:basedOn w:val="a0"/>
    <w:uiPriority w:val="99"/>
    <w:rsid w:val="00F66E66"/>
    <w:rPr>
      <w:rFonts w:cs="Times New Roman"/>
      <w:color w:val="0000FF"/>
      <w:u w:val="single"/>
    </w:rPr>
  </w:style>
  <w:style w:type="paragraph" w:styleId="a9">
    <w:name w:val="List Paragraph"/>
    <w:aliases w:val="Aacao nienea,Ioia?iaaiue nienie,List Paragraph1,Нумерованый список"/>
    <w:basedOn w:val="a"/>
    <w:link w:val="aa"/>
    <w:uiPriority w:val="34"/>
    <w:qFormat/>
    <w:rsid w:val="00F66E66"/>
    <w:pPr>
      <w:ind w:left="720"/>
      <w:contextualSpacing/>
      <w:jc w:val="left"/>
    </w:pPr>
    <w:rPr>
      <w:rFonts w:ascii="Futuris" w:hAnsi="Futuris"/>
      <w:szCs w:val="24"/>
      <w:lang w:val="ru-RU" w:eastAsia="ru-RU"/>
    </w:rPr>
  </w:style>
  <w:style w:type="character" w:customStyle="1" w:styleId="aa">
    <w:name w:val="Списък на абзаци Знак"/>
    <w:aliases w:val="Aacao nienea Знак,Ioia?iaaiue nienie Знак,List Paragraph1 Знак,Нумерованый список Знак"/>
    <w:link w:val="a9"/>
    <w:uiPriority w:val="34"/>
    <w:locked/>
    <w:rsid w:val="00F66E66"/>
    <w:rPr>
      <w:rFonts w:ascii="Futuris" w:eastAsia="Times New Roman" w:hAnsi="Futuris" w:cs="Times New Roman"/>
      <w:sz w:val="24"/>
      <w:szCs w:val="24"/>
      <w:lang w:val="ru-RU" w:eastAsia="ru-RU"/>
    </w:rPr>
  </w:style>
  <w:style w:type="paragraph" w:styleId="ab">
    <w:name w:val="header"/>
    <w:basedOn w:val="a"/>
    <w:link w:val="ac"/>
    <w:uiPriority w:val="99"/>
    <w:unhideWhenUsed/>
    <w:rsid w:val="00A348A6"/>
    <w:pPr>
      <w:tabs>
        <w:tab w:val="center" w:pos="4844"/>
        <w:tab w:val="right" w:pos="9689"/>
      </w:tabs>
    </w:pPr>
  </w:style>
  <w:style w:type="character" w:customStyle="1" w:styleId="ac">
    <w:name w:val="Горен колонтитул Знак"/>
    <w:basedOn w:val="a0"/>
    <w:link w:val="ab"/>
    <w:uiPriority w:val="99"/>
    <w:rsid w:val="00A348A6"/>
    <w:rPr>
      <w:rFonts w:ascii="Times New Roman" w:eastAsia="Times New Roman" w:hAnsi="Times New Roman" w:cs="Times New Roman"/>
      <w:sz w:val="24"/>
      <w:szCs w:val="20"/>
    </w:rPr>
  </w:style>
  <w:style w:type="paragraph" w:styleId="ad">
    <w:name w:val="footer"/>
    <w:basedOn w:val="a"/>
    <w:link w:val="ae"/>
    <w:uiPriority w:val="99"/>
    <w:unhideWhenUsed/>
    <w:rsid w:val="00A348A6"/>
    <w:pPr>
      <w:tabs>
        <w:tab w:val="center" w:pos="4844"/>
        <w:tab w:val="right" w:pos="9689"/>
      </w:tabs>
    </w:pPr>
  </w:style>
  <w:style w:type="character" w:customStyle="1" w:styleId="ae">
    <w:name w:val="Долен колонтитул Знак"/>
    <w:basedOn w:val="a0"/>
    <w:link w:val="ad"/>
    <w:uiPriority w:val="99"/>
    <w:rsid w:val="00A348A6"/>
    <w:rPr>
      <w:rFonts w:ascii="Times New Roman" w:eastAsia="Times New Roman" w:hAnsi="Times New Roman" w:cs="Times New Roman"/>
      <w:sz w:val="24"/>
      <w:szCs w:val="20"/>
    </w:rPr>
  </w:style>
  <w:style w:type="character" w:customStyle="1" w:styleId="80">
    <w:name w:val="Заглавие 8 Знак"/>
    <w:aliases w:val="level2(a) Знак"/>
    <w:basedOn w:val="a0"/>
    <w:link w:val="8"/>
    <w:rsid w:val="00005B9E"/>
    <w:rPr>
      <w:rFonts w:ascii="Futuris" w:eastAsia="Times New Roman" w:hAnsi="Futuris" w:cs="Times New Roman"/>
      <w:b/>
      <w:sz w:val="24"/>
      <w:szCs w:val="20"/>
      <w:lang w:val="ru-RU" w:eastAsia="ko-KR"/>
    </w:rPr>
  </w:style>
  <w:style w:type="paragraph" w:styleId="af">
    <w:name w:val="Balloon Text"/>
    <w:basedOn w:val="a"/>
    <w:link w:val="af0"/>
    <w:uiPriority w:val="99"/>
    <w:semiHidden/>
    <w:unhideWhenUsed/>
    <w:rsid w:val="00BF6EBF"/>
    <w:rPr>
      <w:rFonts w:ascii="Tahoma" w:hAnsi="Tahoma" w:cs="Tahoma"/>
      <w:sz w:val="16"/>
      <w:szCs w:val="16"/>
    </w:rPr>
  </w:style>
  <w:style w:type="character" w:customStyle="1" w:styleId="af0">
    <w:name w:val="Изнесен текст Знак"/>
    <w:basedOn w:val="a0"/>
    <w:link w:val="af"/>
    <w:uiPriority w:val="99"/>
    <w:semiHidden/>
    <w:rsid w:val="00BF6EBF"/>
    <w:rPr>
      <w:rFonts w:ascii="Tahoma" w:eastAsia="Times New Roman" w:hAnsi="Tahoma" w:cs="Tahoma"/>
      <w:sz w:val="16"/>
      <w:szCs w:val="16"/>
    </w:rPr>
  </w:style>
  <w:style w:type="character" w:customStyle="1" w:styleId="translation5">
    <w:name w:val="translation5"/>
    <w:basedOn w:val="a0"/>
    <w:rsid w:val="00865004"/>
    <w:rPr>
      <w:color w:val="FFFFFF"/>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chev.Ivan@neftochim.b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D09C7-E582-44EE-9795-CA433E693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908</Words>
  <Characters>5179</Characters>
  <Application>Microsoft Office Word</Application>
  <DocSecurity>0</DocSecurity>
  <Lines>43</Lines>
  <Paragraphs>12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Lukoil</Company>
  <LinksUpToDate>false</LinksUpToDate>
  <CharactersWithSpaces>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Dilmukhametov, Azat Y.</dc:creator>
  <cp:lastModifiedBy>Иван Пенков Минчев</cp:lastModifiedBy>
  <cp:revision>30</cp:revision>
  <cp:lastPrinted>2017-08-03T12:15:00Z</cp:lastPrinted>
  <dcterms:created xsi:type="dcterms:W3CDTF">2023-04-05T05:56:00Z</dcterms:created>
  <dcterms:modified xsi:type="dcterms:W3CDTF">2024-04-26T08:01:00Z</dcterms:modified>
</cp:coreProperties>
</file>